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outlineLvl w:val="0"/>
        <w:rPr>
          <w:rFonts w:hint="eastAsia" w:ascii="创艺简标宋" w:hAnsi="创艺简标宋" w:eastAsia="创艺简标宋" w:cs="创艺简标宋"/>
          <w:bCs/>
          <w:sz w:val="40"/>
          <w:szCs w:val="40"/>
          <w:lang w:eastAsia="zh-CN"/>
        </w:rPr>
      </w:pPr>
      <w:bookmarkStart w:id="0" w:name="_Toc30639"/>
      <w:r>
        <w:rPr>
          <w:rFonts w:hint="eastAsia" w:ascii="创艺简标宋" w:hAnsi="创艺简标宋" w:eastAsia="创艺简标宋" w:cs="创艺简标宋"/>
          <w:bCs/>
          <w:sz w:val="40"/>
          <w:szCs w:val="40"/>
          <w:lang w:eastAsia="zh-CN"/>
        </w:rPr>
        <w:t>2019年</w:t>
      </w:r>
      <w:r>
        <w:rPr>
          <w:rFonts w:hint="eastAsia" w:ascii="创艺简标宋" w:hAnsi="创艺简标宋" w:eastAsia="创艺简标宋" w:cs="创艺简标宋"/>
          <w:bCs/>
          <w:sz w:val="40"/>
          <w:szCs w:val="40"/>
        </w:rPr>
        <w:t>衢州市</w:t>
      </w:r>
      <w:r>
        <w:rPr>
          <w:rFonts w:hint="eastAsia" w:ascii="创艺简标宋" w:hAnsi="创艺简标宋" w:eastAsia="创艺简标宋" w:cs="创艺简标宋"/>
          <w:bCs/>
          <w:sz w:val="40"/>
          <w:szCs w:val="40"/>
          <w:lang w:eastAsia="zh-CN"/>
        </w:rPr>
        <w:t>和市级</w:t>
      </w:r>
      <w:r>
        <w:rPr>
          <w:rFonts w:hint="eastAsia" w:ascii="创艺简标宋" w:hAnsi="创艺简标宋" w:eastAsia="创艺简标宋" w:cs="创艺简标宋"/>
          <w:bCs/>
          <w:sz w:val="40"/>
          <w:szCs w:val="40"/>
        </w:rPr>
        <w:t>国有资本经营</w:t>
      </w:r>
      <w:r>
        <w:rPr>
          <w:rFonts w:hint="eastAsia" w:ascii="创艺简标宋" w:hAnsi="创艺简标宋" w:eastAsia="创艺简标宋" w:cs="创艺简标宋"/>
          <w:bCs/>
          <w:sz w:val="40"/>
          <w:szCs w:val="40"/>
          <w:lang w:eastAsia="zh-CN"/>
        </w:rPr>
        <w:t>预算收支</w:t>
      </w:r>
    </w:p>
    <w:p>
      <w:pPr>
        <w:snapToGrid w:val="0"/>
        <w:spacing w:line="600" w:lineRule="exact"/>
        <w:jc w:val="center"/>
        <w:outlineLvl w:val="0"/>
        <w:rPr>
          <w:rFonts w:hint="eastAsia" w:ascii="创艺简标宋" w:hAnsi="创艺简标宋" w:eastAsia="创艺简标宋" w:cs="创艺简标宋"/>
          <w:bCs/>
          <w:sz w:val="40"/>
          <w:szCs w:val="40"/>
        </w:rPr>
      </w:pPr>
      <w:r>
        <w:rPr>
          <w:rFonts w:hint="eastAsia" w:ascii="创艺简标宋" w:hAnsi="创艺简标宋" w:eastAsia="创艺简标宋" w:cs="创艺简标宋"/>
          <w:bCs/>
          <w:sz w:val="40"/>
          <w:szCs w:val="40"/>
        </w:rPr>
        <w:t>决算说明</w:t>
      </w:r>
    </w:p>
    <w:p>
      <w:pPr>
        <w:snapToGrid w:val="0"/>
        <w:spacing w:line="600" w:lineRule="exact"/>
        <w:jc w:val="center"/>
        <w:outlineLvl w:val="0"/>
        <w:rPr>
          <w:rFonts w:hint="eastAsia" w:ascii="创艺简标宋" w:hAnsi="创艺简标宋" w:eastAsia="创艺简标宋" w:cs="创艺简标宋"/>
          <w:bCs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627" w:firstLineChars="196"/>
        <w:textAlignment w:val="auto"/>
        <w:outlineLvl w:val="9"/>
        <w:rPr>
          <w:rFonts w:hint="eastAsia" w:ascii="黑体" w:hAnsi="宋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宋体" w:eastAsia="黑体"/>
          <w:color w:val="000000"/>
          <w:sz w:val="32"/>
          <w:szCs w:val="32"/>
          <w:lang w:eastAsia="zh-CN"/>
        </w:rPr>
        <w:t>一、全市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630" w:firstLineChars="196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收支决算总体情况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2019年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全市</w:t>
      </w:r>
      <w:r>
        <w:rPr>
          <w:rFonts w:hint="eastAsia" w:ascii="仿宋_GB2312" w:eastAsia="仿宋_GB2312"/>
          <w:sz w:val="32"/>
          <w:szCs w:val="32"/>
        </w:rPr>
        <w:t>国有资本经营预算收入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5698</w:t>
      </w:r>
      <w:r>
        <w:rPr>
          <w:rFonts w:hint="eastAsia" w:ascii="仿宋_GB2312" w:eastAsia="仿宋_GB2312"/>
          <w:sz w:val="32"/>
          <w:szCs w:val="32"/>
        </w:rPr>
        <w:t>万元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</w:rPr>
        <w:t>，支出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5698</w:t>
      </w:r>
      <w:r>
        <w:rPr>
          <w:rFonts w:hint="eastAsia" w:ascii="仿宋_GB2312" w:eastAsia="仿宋_GB2312"/>
          <w:sz w:val="32"/>
          <w:szCs w:val="32"/>
        </w:rPr>
        <w:t>万元，收支相抵，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全市</w:t>
      </w:r>
      <w:r>
        <w:rPr>
          <w:rFonts w:hint="eastAsia" w:ascii="仿宋_GB2312" w:eastAsia="仿宋_GB2312"/>
          <w:sz w:val="32"/>
          <w:szCs w:val="32"/>
        </w:rPr>
        <w:t>国有资本经营收支平衡。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643" w:firstLineChars="20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（二）收入决算情况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64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2019年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全市</w:t>
      </w:r>
      <w:r>
        <w:rPr>
          <w:rFonts w:hint="eastAsia" w:ascii="仿宋_GB2312" w:eastAsia="仿宋_GB2312"/>
          <w:sz w:val="32"/>
          <w:szCs w:val="32"/>
        </w:rPr>
        <w:t>国有资本经营预算收入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4715</w:t>
      </w:r>
      <w:r>
        <w:rPr>
          <w:rFonts w:hint="eastAsia" w:ascii="仿宋_GB2312" w:eastAsia="仿宋_GB2312"/>
          <w:sz w:val="32"/>
          <w:szCs w:val="32"/>
        </w:rPr>
        <w:t>万元，完成</w:t>
      </w:r>
      <w:r>
        <w:rPr>
          <w:rFonts w:hint="eastAsia" w:ascii="仿宋_GB2312" w:eastAsia="仿宋_GB2312"/>
          <w:sz w:val="32"/>
          <w:szCs w:val="32"/>
          <w:lang w:eastAsia="zh-CN"/>
        </w:rPr>
        <w:t>调整后</w:t>
      </w:r>
      <w:r>
        <w:rPr>
          <w:rFonts w:hint="eastAsia" w:ascii="仿宋_GB2312" w:eastAsia="仿宋_GB2312"/>
          <w:sz w:val="32"/>
          <w:szCs w:val="32"/>
        </w:rPr>
        <w:t>预算的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104.5</w:t>
      </w:r>
      <w:r>
        <w:rPr>
          <w:rFonts w:hint="eastAsia" w:ascii="仿宋_GB2312" w:eastAsia="仿宋_GB2312"/>
          <w:sz w:val="32"/>
          <w:szCs w:val="32"/>
        </w:rPr>
        <w:t>%，增长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73.8</w:t>
      </w:r>
      <w:r>
        <w:rPr>
          <w:rFonts w:hint="eastAsia" w:ascii="仿宋_GB2312" w:eastAsia="仿宋_GB2312"/>
          <w:sz w:val="32"/>
          <w:szCs w:val="32"/>
        </w:rPr>
        <w:t>%。其中：利润收入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3834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，股利、股息收入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50万元，</w:t>
      </w:r>
      <w:r>
        <w:rPr>
          <w:rFonts w:hint="eastAsia" w:ascii="仿宋_GB2312" w:eastAsia="仿宋_GB2312"/>
          <w:sz w:val="32"/>
          <w:szCs w:val="32"/>
        </w:rPr>
        <w:t>其他国有资本经营收入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全市国有资本经营预算收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4715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元，加上转移性收入（使用结转资金）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983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万元，收入合计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5698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（三）支出决算情况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2019年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全市</w:t>
      </w:r>
      <w:r>
        <w:rPr>
          <w:rFonts w:hint="eastAsia" w:ascii="仿宋_GB2312" w:eastAsia="仿宋_GB2312"/>
          <w:sz w:val="32"/>
          <w:szCs w:val="32"/>
        </w:rPr>
        <w:t>国有资本经营预算支出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2285</w:t>
      </w:r>
      <w:r>
        <w:rPr>
          <w:rFonts w:hint="eastAsia" w:ascii="仿宋_GB2312" w:eastAsia="仿宋_GB2312"/>
          <w:sz w:val="32"/>
          <w:szCs w:val="32"/>
        </w:rPr>
        <w:t>万元，完成</w:t>
      </w:r>
      <w:r>
        <w:rPr>
          <w:rFonts w:hint="eastAsia" w:ascii="仿宋_GB2312" w:eastAsia="仿宋_GB2312"/>
          <w:sz w:val="32"/>
          <w:szCs w:val="32"/>
          <w:lang w:eastAsia="zh-CN"/>
        </w:rPr>
        <w:t>调整后</w:t>
      </w:r>
      <w:r>
        <w:rPr>
          <w:rFonts w:hint="eastAsia" w:ascii="仿宋_GB2312" w:eastAsia="仿宋_GB2312"/>
          <w:sz w:val="32"/>
          <w:szCs w:val="32"/>
        </w:rPr>
        <w:t>预算的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91.7</w:t>
      </w:r>
      <w:r>
        <w:rPr>
          <w:rFonts w:hint="eastAsia" w:ascii="仿宋_GB2312" w:eastAsia="仿宋_GB2312"/>
          <w:sz w:val="32"/>
          <w:szCs w:val="32"/>
        </w:rPr>
        <w:t>%，增长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5.1</w:t>
      </w:r>
      <w:r>
        <w:rPr>
          <w:rFonts w:hint="eastAsia" w:ascii="仿宋_GB2312" w:eastAsia="仿宋_GB2312"/>
          <w:sz w:val="32"/>
          <w:szCs w:val="32"/>
        </w:rPr>
        <w:t>%。其中：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国有企业资本金注入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915万元,其他国有资本经营预算支出1370万元。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全市国有资本经营预算支出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2285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万元，加上转移性支出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3413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万元（其中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调出资金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2927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万元，结转下年支出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486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万元），支出合计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5698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 w:firstLine="640" w:firstLineChars="200"/>
        <w:textAlignment w:val="auto"/>
        <w:outlineLvl w:val="9"/>
        <w:rPr>
          <w:rFonts w:hint="eastAsia" w:ascii="黑体" w:hAnsi="宋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宋体" w:eastAsia="黑体"/>
          <w:color w:val="000000"/>
          <w:sz w:val="32"/>
          <w:szCs w:val="32"/>
          <w:lang w:eastAsia="zh-CN"/>
        </w:rPr>
        <w:t>二、市级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 w:firstLine="643" w:firstLineChars="200"/>
        <w:textAlignment w:val="auto"/>
        <w:outlineLvl w:val="9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收支决算总体情况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2019年</w:t>
      </w:r>
      <w:r>
        <w:rPr>
          <w:rFonts w:hint="eastAsia" w:ascii="仿宋_GB2312" w:eastAsia="仿宋_GB2312"/>
          <w:sz w:val="32"/>
          <w:szCs w:val="32"/>
        </w:rPr>
        <w:t>市级国有资本经营预算收入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val="en-US" w:eastAsia="zh-CN"/>
        </w:rPr>
        <w:t>726</w:t>
      </w:r>
      <w:r>
        <w:rPr>
          <w:rFonts w:hint="eastAsia" w:ascii="仿宋_GB2312" w:eastAsia="仿宋_GB2312"/>
          <w:sz w:val="32"/>
          <w:szCs w:val="32"/>
        </w:rPr>
        <w:t>万元，支出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val="en-US" w:eastAsia="zh-CN"/>
        </w:rPr>
        <w:t>726</w:t>
      </w:r>
      <w:r>
        <w:rPr>
          <w:rFonts w:hint="eastAsia" w:ascii="仿宋_GB2312" w:eastAsia="仿宋_GB2312"/>
          <w:sz w:val="32"/>
          <w:szCs w:val="32"/>
        </w:rPr>
        <w:t>万元，收支相抵，市级国有资本经营收支平衡。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643" w:firstLineChars="20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（二）收入决算情况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64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2019年</w:t>
      </w:r>
      <w:r>
        <w:rPr>
          <w:rFonts w:hint="eastAsia" w:ascii="仿宋_GB2312" w:eastAsia="仿宋_GB2312"/>
          <w:sz w:val="32"/>
          <w:szCs w:val="32"/>
        </w:rPr>
        <w:t>市级国有资本经营预算收入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val="en-US" w:eastAsia="zh-CN"/>
        </w:rPr>
        <w:t>726</w:t>
      </w:r>
      <w:r>
        <w:rPr>
          <w:rFonts w:hint="eastAsia" w:ascii="仿宋_GB2312" w:eastAsia="仿宋_GB2312"/>
          <w:sz w:val="32"/>
          <w:szCs w:val="32"/>
        </w:rPr>
        <w:t>万元，完成</w:t>
      </w:r>
      <w:r>
        <w:rPr>
          <w:rFonts w:hint="eastAsia" w:ascii="仿宋_GB2312" w:eastAsia="仿宋_GB2312"/>
          <w:sz w:val="32"/>
          <w:szCs w:val="32"/>
          <w:lang w:eastAsia="zh-CN"/>
        </w:rPr>
        <w:t>调整后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100.0%</w:t>
      </w:r>
      <w:r>
        <w:rPr>
          <w:rFonts w:hint="eastAsia" w:ascii="仿宋_GB2312" w:eastAsia="仿宋_GB2312"/>
          <w:sz w:val="32"/>
          <w:szCs w:val="32"/>
        </w:rPr>
        <w:t>，增长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val="en-US" w:eastAsia="zh-CN"/>
        </w:rPr>
        <w:t>150.3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%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全部为利润收入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64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涉及补缴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val="en-US" w:eastAsia="zh-CN"/>
        </w:rPr>
        <w:t>2017年度国有资本经营预算收益的一级国有企业有7户（年度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净利润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0万元以上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），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分别为衢州市金融投资管理有限公司、衢州市顺达公路养护工程有限公司、衢州市园林开发公司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衢州市建设工程质量监督站检测中心、浙江衢州安邦护卫有限公司、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衢州广纳人才开发公司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、衢州市益安检测有限责任公司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val="en-US" w:eastAsia="zh-CN"/>
        </w:rPr>
        <w:t>7户企业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共实现净利润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val="en-US" w:eastAsia="zh-CN"/>
        </w:rPr>
        <w:t>1577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根据规定，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按照净利润的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0%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共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val="en-US" w:eastAsia="zh-CN"/>
        </w:rPr>
        <w:t>315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万元上交市财政作为市级国有资本经营预算收入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val="en-US" w:eastAsia="zh-CN"/>
        </w:rPr>
        <w:t>需缴纳国有资本经营预算收益的一级国有企业共有7户（年度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净利润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0万元以上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分别为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衢州市龙潭水电站、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衢州市园林开发公司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衢州市建设工程质量监督站检测中心、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衢州交通驾驶培训有限公司、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浙江衢州安邦护卫有限公司、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衢州广纳人才开发公司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、衢州市益安检测有限责任公司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户企业共实现净利润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val="en-US" w:eastAsia="zh-CN"/>
        </w:rPr>
        <w:t>1644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根据规定，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按照净利润的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val="en-US" w:eastAsia="zh-CN"/>
        </w:rPr>
        <w:t>25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共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val="en-US" w:eastAsia="zh-CN"/>
        </w:rPr>
        <w:t>411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万元上交市财政作为市级国有资本经营预算收入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640" w:leftChars="0" w:right="0" w:rightChars="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（三）支出决算情况</w:t>
      </w:r>
    </w:p>
    <w:p>
      <w:pPr>
        <w:ind w:firstLine="640" w:firstLineChars="200"/>
        <w:rPr>
          <w:rFonts w:hint="eastAsia" w:ascii="仿宋_GB2312" w:hAnsi="Arial" w:eastAsia="仿宋_GB2312" w:cs="Arial"/>
          <w:kern w:val="2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2019年市级国有资本经营预算支出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508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调整后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100.0%，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75.2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全部为其他国有资本经营预算支出，用于市级国有企业项目支出。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转移性支出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218万元。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根据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《浙江省财政厅关于印发浙江省社会保障风险准备金管理办法的通知》（浙财社〔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val="en-US" w:eastAsia="zh-CN"/>
        </w:rPr>
        <w:t>2018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〕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val="en-US" w:eastAsia="zh-CN"/>
        </w:rPr>
        <w:t>56号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）第四条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规定，按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国有资本经营预算收入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的</w:t>
      </w:r>
      <w:r>
        <w:rPr>
          <w:rFonts w:ascii="仿宋_GB2312" w:hAnsi="Arial" w:eastAsia="仿宋_GB2312" w:cs="Arial"/>
          <w:kern w:val="2"/>
          <w:sz w:val="32"/>
          <w:szCs w:val="32"/>
          <w:shd w:val="clear" w:color="auto" w:fill="auto"/>
        </w:rPr>
        <w:t>30%</w:t>
      </w:r>
      <w:r>
        <w:rPr>
          <w:rFonts w:hint="eastAsia" w:ascii="仿宋_GB2312" w:hAnsi="Arial" w:eastAsia="仿宋_GB2312" w:cs="Arial"/>
          <w:kern w:val="2"/>
          <w:sz w:val="32"/>
          <w:szCs w:val="32"/>
          <w:shd w:val="clear" w:color="auto" w:fill="auto"/>
        </w:rPr>
        <w:t>计提调</w:t>
      </w:r>
      <w:r>
        <w:rPr>
          <w:rFonts w:hint="eastAsia" w:ascii="仿宋_GB2312" w:hAnsi="Arial" w:eastAsia="仿宋_GB2312" w:cs="Arial"/>
          <w:kern w:val="2"/>
          <w:sz w:val="32"/>
          <w:szCs w:val="32"/>
          <w:shd w:val="clear" w:color="auto" w:fill="auto"/>
          <w:lang w:eastAsia="zh-CN"/>
        </w:rPr>
        <w:t>入一般公共预算用于补充</w:t>
      </w:r>
      <w:r>
        <w:rPr>
          <w:rFonts w:hint="eastAsia" w:ascii="仿宋_GB2312" w:hAnsi="Arial" w:eastAsia="仿宋_GB2312" w:cs="Arial"/>
          <w:kern w:val="2"/>
          <w:sz w:val="32"/>
          <w:szCs w:val="32"/>
          <w:shd w:val="clear" w:color="auto" w:fill="auto"/>
        </w:rPr>
        <w:t>社保风险准备金</w:t>
      </w:r>
      <w:r>
        <w:rPr>
          <w:rFonts w:hint="eastAsia" w:ascii="仿宋_GB2312" w:hAnsi="Arial" w:eastAsia="仿宋_GB2312" w:cs="Arial"/>
          <w:kern w:val="2"/>
          <w:sz w:val="32"/>
          <w:szCs w:val="32"/>
          <w:shd w:val="clear" w:color="auto" w:fill="auto"/>
          <w:lang w:val="en-US" w:eastAsia="zh-CN"/>
        </w:rPr>
        <w:t>218万元</w:t>
      </w:r>
      <w:r>
        <w:rPr>
          <w:rFonts w:hint="eastAsia" w:ascii="仿宋_GB2312" w:hAnsi="Arial" w:eastAsia="仿宋_GB2312" w:cs="Arial"/>
          <w:kern w:val="2"/>
          <w:sz w:val="32"/>
          <w:szCs w:val="32"/>
          <w:shd w:val="clear" w:color="auto" w:fill="auto"/>
          <w:lang w:eastAsia="zh-CN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市级国有资本经营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508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万元，</w:t>
      </w:r>
      <w:r>
        <w:rPr>
          <w:rFonts w:hint="eastAsia" w:ascii="仿宋_GB2312" w:hAnsi="Arial" w:eastAsia="仿宋_GB2312" w:cs="Arial"/>
          <w:kern w:val="2"/>
          <w:sz w:val="32"/>
          <w:szCs w:val="32"/>
          <w:shd w:val="clear" w:color="auto" w:fill="auto"/>
          <w:lang w:eastAsia="zh-CN"/>
        </w:rPr>
        <w:t>加上转移性支出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218万元</w:t>
      </w:r>
      <w:r>
        <w:rPr>
          <w:rFonts w:hint="eastAsia" w:ascii="仿宋_GB2312" w:hAnsi="Arial" w:eastAsia="仿宋_GB2312" w:cs="Arial"/>
          <w:kern w:val="2"/>
          <w:sz w:val="32"/>
          <w:szCs w:val="32"/>
          <w:shd w:val="clear" w:color="auto" w:fill="auto"/>
          <w:lang w:eastAsia="zh-CN"/>
        </w:rPr>
        <w:t>，支出合计</w:t>
      </w:r>
      <w:r>
        <w:rPr>
          <w:rFonts w:hint="eastAsia" w:ascii="仿宋_GB2312" w:hAnsi="Arial" w:eastAsia="仿宋_GB2312" w:cs="Arial"/>
          <w:kern w:val="2"/>
          <w:sz w:val="32"/>
          <w:szCs w:val="32"/>
          <w:shd w:val="clear" w:color="auto" w:fill="auto"/>
          <w:lang w:val="en-US" w:eastAsia="zh-CN"/>
        </w:rPr>
        <w:t>726万元。</w:t>
      </w:r>
    </w:p>
    <w:p>
      <w:pPr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eastAsia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eastAsia="仿宋_GB2312"/>
                              <w:sz w:val="24"/>
                              <w:szCs w:val="24"/>
                            </w:rPr>
                            <w:t>- 27 -</w:t>
                          </w:r>
                          <w:r>
                            <w:rPr>
                              <w:rFonts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z&#10;SVju0AAAAAUBAAAPAAAAAAAAAAEAIAAAACIAAABkcnMvZG93bnJldi54bWxQSwECFAAUAAAACACH&#10;TuJAVlPHrroBAABYAwAADgAAAAAAAAABACAAAAAfAQAAZHJzL2Uyb0RvYy54bWxQSwUGAAAAAAYA&#10;BgBZAQAAS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eastAsia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eastAsia="仿宋_GB2312"/>
                        <w:sz w:val="24"/>
                        <w:szCs w:val="24"/>
                      </w:rPr>
                      <w:t>- 27 -</w:t>
                    </w:r>
                    <w:r>
                      <w:rPr>
                        <w:rFonts w:eastAsia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15889"/>
    <w:rsid w:val="00677CC1"/>
    <w:rsid w:val="03E323BF"/>
    <w:rsid w:val="166B3F5C"/>
    <w:rsid w:val="16D028B3"/>
    <w:rsid w:val="1C2D3D6C"/>
    <w:rsid w:val="32D25955"/>
    <w:rsid w:val="358A33FE"/>
    <w:rsid w:val="40E15889"/>
    <w:rsid w:val="464C0D52"/>
    <w:rsid w:val="518D736B"/>
    <w:rsid w:val="5E684E3D"/>
    <w:rsid w:val="5FB72EC8"/>
    <w:rsid w:val="6C267C2C"/>
    <w:rsid w:val="6CE452ED"/>
    <w:rsid w:val="6F8654C7"/>
    <w:rsid w:val="747043AB"/>
    <w:rsid w:val="750879B6"/>
    <w:rsid w:val="7543437E"/>
    <w:rsid w:val="7670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仿宋_GB2312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458</Words>
  <Characters>519</Characters>
  <Lines>0</Lines>
  <Paragraphs>0</Paragraphs>
  <TotalTime>11</TotalTime>
  <ScaleCrop>false</ScaleCrop>
  <LinksUpToDate>false</LinksUpToDate>
  <CharactersWithSpaces>525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2019-08-01T01:42:00Z</dcterms:created>
  <dc:creator>季馨</dc:creator>
  <cp:lastModifiedBy>Administrator</cp:lastModifiedBy>
  <dcterms:modified xsi:type="dcterms:W3CDTF">2021-05-18T06:47:14Z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C41CB7E5478245219EA48A5B2B84DF76</vt:lpwstr>
  </property>
</Properties>
</file>