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hint="eastAsia" w:ascii="创艺简标宋" w:hAnsi="创艺简标宋" w:eastAsia="创艺简标宋" w:cs="创艺简标宋"/>
          <w:bCs/>
          <w:sz w:val="40"/>
          <w:szCs w:val="40"/>
        </w:rPr>
      </w:pPr>
      <w:bookmarkStart w:id="0" w:name="_Toc27751"/>
      <w:r>
        <w:rPr>
          <w:rFonts w:hint="eastAsia" w:ascii="创艺简标宋" w:hAnsi="创艺简标宋" w:eastAsia="创艺简标宋" w:cs="创艺简标宋"/>
          <w:bCs/>
          <w:sz w:val="40"/>
          <w:szCs w:val="40"/>
        </w:rPr>
        <w:t>2018年衢州市级社会保险基金决算说明</w:t>
      </w:r>
      <w:bookmarkEnd w:id="0"/>
    </w:p>
    <w:p>
      <w:pPr>
        <w:jc w:val="center"/>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黑体" w:hAnsi="黑体" w:eastAsia="黑体" w:cs="黑体"/>
          <w:sz w:val="32"/>
          <w:szCs w:val="32"/>
        </w:rPr>
      </w:pPr>
      <w:r>
        <w:rPr>
          <w:rFonts w:ascii="仿宋_GB2312" w:hAnsi="仿宋_GB2312" w:eastAsia="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一、收入决算情况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2018</w:t>
      </w:r>
      <w:r>
        <w:rPr>
          <w:rFonts w:hint="eastAsia" w:ascii="仿宋_GB2312" w:hAnsi="仿宋_GB2312" w:eastAsia="仿宋_GB2312"/>
          <w:sz w:val="32"/>
          <w:szCs w:val="32"/>
        </w:rPr>
        <w:t>年衢州市级社会保险基金收入</w:t>
      </w:r>
      <w:r>
        <w:rPr>
          <w:rFonts w:ascii="仿宋_GB2312" w:hAnsi="仿宋_GB2312" w:eastAsia="仿宋_GB2312"/>
          <w:sz w:val="32"/>
          <w:szCs w:val="32"/>
        </w:rPr>
        <w:t>591795</w:t>
      </w:r>
      <w:r>
        <w:rPr>
          <w:rFonts w:hint="eastAsia" w:ascii="仿宋_GB2312" w:hAnsi="仿宋_GB2312" w:eastAsia="仿宋_GB2312"/>
          <w:sz w:val="32"/>
          <w:szCs w:val="32"/>
        </w:rPr>
        <w:t>万元，完成预算的</w:t>
      </w:r>
      <w:r>
        <w:rPr>
          <w:rFonts w:ascii="仿宋_GB2312" w:hAnsi="仿宋_GB2312" w:eastAsia="仿宋_GB2312"/>
          <w:sz w:val="32"/>
          <w:szCs w:val="32"/>
        </w:rPr>
        <w:t>154.6%</w:t>
      </w:r>
      <w:r>
        <w:rPr>
          <w:rFonts w:hint="eastAsia" w:ascii="仿宋_GB2312" w:hAnsi="仿宋_GB2312" w:eastAsia="仿宋_GB2312"/>
          <w:sz w:val="32"/>
          <w:szCs w:val="32"/>
        </w:rPr>
        <w:t>，增长</w:t>
      </w:r>
      <w:r>
        <w:rPr>
          <w:rFonts w:ascii="仿宋_GB2312" w:hAnsi="仿宋_GB2312" w:eastAsia="仿宋_GB2312"/>
          <w:sz w:val="32"/>
          <w:szCs w:val="32"/>
        </w:rPr>
        <w:t>59%</w:t>
      </w:r>
      <w:r>
        <w:rPr>
          <w:rFonts w:hint="eastAsia" w:ascii="仿宋_GB2312" w:hAnsi="仿宋_GB2312" w:eastAsia="仿宋_GB2312"/>
          <w:sz w:val="32"/>
          <w:szCs w:val="32"/>
        </w:rPr>
        <w:t>。收入增幅较大，主要原因是：</w:t>
      </w:r>
      <w:r>
        <w:rPr>
          <w:rFonts w:ascii="仿宋_GB2312" w:hAnsi="仿宋" w:eastAsia="仿宋_GB2312"/>
          <w:sz w:val="32"/>
          <w:szCs w:val="32"/>
        </w:rPr>
        <w:t>2018</w:t>
      </w:r>
      <w:r>
        <w:rPr>
          <w:rFonts w:hint="eastAsia" w:ascii="仿宋_GB2312" w:hAnsi="仿宋" w:eastAsia="仿宋_GB2312"/>
          <w:sz w:val="32"/>
          <w:szCs w:val="32"/>
        </w:rPr>
        <w:t>年度西区二期、高铁新城、</w:t>
      </w:r>
      <w:r>
        <w:rPr>
          <w:rFonts w:ascii="仿宋_GB2312" w:hAnsi="仿宋" w:eastAsia="仿宋_GB2312"/>
          <w:sz w:val="32"/>
          <w:szCs w:val="32"/>
        </w:rPr>
        <w:t>351</w:t>
      </w:r>
      <w:r>
        <w:rPr>
          <w:rFonts w:hint="eastAsia" w:ascii="仿宋_GB2312" w:hAnsi="仿宋" w:eastAsia="仿宋_GB2312"/>
          <w:sz w:val="32"/>
          <w:szCs w:val="32"/>
        </w:rPr>
        <w:t>国道等项目开工建</w:t>
      </w:r>
      <w:bookmarkStart w:id="1" w:name="_GoBack"/>
      <w:bookmarkEnd w:id="1"/>
      <w:r>
        <w:rPr>
          <w:rFonts w:hint="eastAsia" w:ascii="仿宋_GB2312" w:hAnsi="仿宋" w:eastAsia="仿宋_GB2312"/>
          <w:sz w:val="32"/>
          <w:szCs w:val="32"/>
        </w:rPr>
        <w:t>设，大量被征地农民衔接转入企业职工基本养老保险发生转保等一次性收入</w:t>
      </w:r>
      <w:r>
        <w:rPr>
          <w:rFonts w:ascii="仿宋_GB2312" w:hAnsi="仿宋" w:eastAsia="仿宋_GB2312"/>
          <w:sz w:val="32"/>
          <w:szCs w:val="32"/>
        </w:rPr>
        <w:t>21.7</w:t>
      </w:r>
      <w:r>
        <w:rPr>
          <w:rFonts w:hint="eastAsia" w:ascii="仿宋_GB2312" w:hAnsi="仿宋" w:eastAsia="仿宋_GB2312"/>
          <w:sz w:val="32"/>
          <w:szCs w:val="32"/>
        </w:rPr>
        <w:t>亿元</w:t>
      </w:r>
      <w:r>
        <w:rPr>
          <w:rFonts w:hint="eastAsia" w:ascii="仿宋_GB2312" w:hAnsi="仿宋_GB2312" w:eastAsia="仿宋_GB2312"/>
          <w:sz w:val="32"/>
          <w:szCs w:val="32"/>
        </w:rPr>
        <w:t>，</w:t>
      </w:r>
      <w:r>
        <w:rPr>
          <w:rFonts w:hint="eastAsia" w:ascii="仿宋_GB2312" w:hAnsi="仿宋" w:eastAsia="仿宋_GB2312"/>
          <w:sz w:val="32"/>
          <w:szCs w:val="32"/>
        </w:rPr>
        <w:t>较</w:t>
      </w:r>
      <w:r>
        <w:rPr>
          <w:rFonts w:ascii="仿宋_GB2312" w:hAnsi="仿宋" w:eastAsia="仿宋_GB2312"/>
          <w:sz w:val="32"/>
          <w:szCs w:val="32"/>
        </w:rPr>
        <w:t>2017</w:t>
      </w:r>
      <w:r>
        <w:rPr>
          <w:rFonts w:hint="eastAsia" w:ascii="仿宋_GB2312" w:hAnsi="仿宋" w:eastAsia="仿宋_GB2312"/>
          <w:sz w:val="32"/>
          <w:szCs w:val="32"/>
        </w:rPr>
        <w:t>年增加</w:t>
      </w:r>
      <w:r>
        <w:rPr>
          <w:rFonts w:ascii="仿宋_GB2312" w:hAnsi="仿宋" w:eastAsia="仿宋_GB2312"/>
          <w:sz w:val="32"/>
          <w:szCs w:val="32"/>
        </w:rPr>
        <w:t>14.7</w:t>
      </w:r>
      <w:r>
        <w:rPr>
          <w:rFonts w:hint="eastAsia" w:ascii="仿宋_GB2312" w:hAnsi="仿宋" w:eastAsia="仿宋_GB2312"/>
          <w:sz w:val="32"/>
          <w:szCs w:val="32"/>
        </w:rPr>
        <w:t>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收入分项目完成情况如下：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企业职工基本养老保险基金收入</w:t>
      </w:r>
      <w:r>
        <w:rPr>
          <w:rFonts w:ascii="仿宋_GB2312" w:hAnsi="仿宋_GB2312" w:eastAsia="仿宋_GB2312"/>
          <w:sz w:val="32"/>
          <w:szCs w:val="32"/>
        </w:rPr>
        <w:t>467493</w:t>
      </w:r>
      <w:r>
        <w:rPr>
          <w:rFonts w:hint="eastAsia" w:ascii="仿宋_GB2312" w:hAnsi="仿宋_GB2312" w:eastAsia="仿宋_GB2312"/>
          <w:sz w:val="32"/>
          <w:szCs w:val="32"/>
        </w:rPr>
        <w:t>万元，完成预算的</w:t>
      </w:r>
      <w:r>
        <w:rPr>
          <w:rFonts w:ascii="仿宋_GB2312" w:hAnsi="仿宋_GB2312" w:eastAsia="仿宋_GB2312"/>
          <w:sz w:val="32"/>
          <w:szCs w:val="32"/>
        </w:rPr>
        <w:t>173.3%</w:t>
      </w:r>
      <w:r>
        <w:rPr>
          <w:rFonts w:hint="eastAsia" w:ascii="仿宋_GB2312" w:hAnsi="仿宋_GB2312" w:eastAsia="仿宋_GB2312"/>
          <w:sz w:val="32"/>
          <w:szCs w:val="32"/>
        </w:rPr>
        <w:t>，增长</w:t>
      </w:r>
      <w:r>
        <w:rPr>
          <w:rFonts w:ascii="仿宋_GB2312" w:hAnsi="仿宋_GB2312" w:eastAsia="仿宋_GB2312"/>
          <w:sz w:val="32"/>
          <w:szCs w:val="32"/>
        </w:rPr>
        <w:t>84.6%</w:t>
      </w:r>
      <w:r>
        <w:rPr>
          <w:rFonts w:hint="eastAsia" w:ascii="仿宋_GB2312" w:hAnsi="仿宋_GB2312" w:eastAsia="仿宋_GB2312"/>
          <w:sz w:val="32"/>
          <w:szCs w:val="32"/>
        </w:rPr>
        <w:t>。收入增幅较大，主要原因是</w:t>
      </w:r>
      <w:r>
        <w:rPr>
          <w:rFonts w:ascii="仿宋_GB2312" w:hAnsi="仿宋_GB2312" w:eastAsia="仿宋_GB2312"/>
          <w:sz w:val="32"/>
          <w:szCs w:val="32"/>
        </w:rPr>
        <w:t>2018</w:t>
      </w:r>
      <w:r>
        <w:rPr>
          <w:rFonts w:hint="eastAsia" w:ascii="仿宋_GB2312" w:hAnsi="仿宋_GB2312" w:eastAsia="仿宋_GB2312"/>
          <w:sz w:val="32"/>
          <w:szCs w:val="32"/>
        </w:rPr>
        <w:t>年被征地农民转保等一次性收入达</w:t>
      </w:r>
      <w:r>
        <w:rPr>
          <w:rFonts w:ascii="仿宋_GB2312" w:hAnsi="仿宋_GB2312" w:eastAsia="仿宋_GB2312"/>
          <w:sz w:val="32"/>
          <w:szCs w:val="32"/>
        </w:rPr>
        <w:t>21.7</w:t>
      </w:r>
      <w:r>
        <w:rPr>
          <w:rFonts w:hint="eastAsia" w:ascii="仿宋_GB2312" w:hAnsi="仿宋_GB2312" w:eastAsia="仿宋_GB2312"/>
          <w:sz w:val="32"/>
          <w:szCs w:val="32"/>
        </w:rPr>
        <w:t>亿元，较上年增加</w:t>
      </w:r>
      <w:r>
        <w:rPr>
          <w:rFonts w:ascii="仿宋_GB2312" w:hAnsi="仿宋_GB2312" w:eastAsia="仿宋_GB2312"/>
          <w:sz w:val="32"/>
          <w:szCs w:val="32"/>
        </w:rPr>
        <w:t>14.7</w:t>
      </w:r>
      <w:r>
        <w:rPr>
          <w:rFonts w:hint="eastAsia" w:ascii="仿宋_GB2312" w:hAnsi="仿宋_GB2312" w:eastAsia="仿宋_GB2312"/>
          <w:sz w:val="32"/>
          <w:szCs w:val="32"/>
        </w:rPr>
        <w:t>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机关事业单位基本养老保险基金收入</w:t>
      </w:r>
      <w:r>
        <w:rPr>
          <w:rFonts w:ascii="仿宋_GB2312" w:hAnsi="仿宋_GB2312" w:eastAsia="仿宋_GB2312"/>
          <w:sz w:val="32"/>
          <w:szCs w:val="32"/>
        </w:rPr>
        <w:t>37046</w:t>
      </w:r>
      <w:r>
        <w:rPr>
          <w:rFonts w:hint="eastAsia" w:ascii="仿宋_GB2312" w:hAnsi="仿宋_GB2312" w:eastAsia="仿宋_GB2312"/>
          <w:sz w:val="32"/>
          <w:szCs w:val="32"/>
        </w:rPr>
        <w:t>万元，完成预算的</w:t>
      </w:r>
      <w:r>
        <w:rPr>
          <w:rFonts w:ascii="仿宋_GB2312" w:hAnsi="仿宋_GB2312" w:eastAsia="仿宋_GB2312"/>
          <w:sz w:val="32"/>
          <w:szCs w:val="32"/>
        </w:rPr>
        <w:t>118.3%</w:t>
      </w:r>
      <w:r>
        <w:rPr>
          <w:rFonts w:hint="eastAsia" w:ascii="仿宋_GB2312" w:hAnsi="仿宋_GB2312" w:eastAsia="仿宋_GB2312"/>
          <w:sz w:val="32"/>
          <w:szCs w:val="32"/>
        </w:rPr>
        <w:t>，下降</w:t>
      </w:r>
      <w:r>
        <w:rPr>
          <w:rFonts w:ascii="仿宋_GB2312" w:hAnsi="仿宋_GB2312" w:eastAsia="仿宋_GB2312"/>
          <w:sz w:val="32"/>
          <w:szCs w:val="32"/>
        </w:rPr>
        <w:t>4.0%</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职工基本医疗保险基金收入</w:t>
      </w:r>
      <w:r>
        <w:rPr>
          <w:rFonts w:ascii="仿宋_GB2312" w:hAnsi="仿宋_GB2312" w:eastAsia="仿宋_GB2312"/>
          <w:sz w:val="32"/>
          <w:szCs w:val="32"/>
        </w:rPr>
        <w:t>69905</w:t>
      </w:r>
      <w:r>
        <w:rPr>
          <w:rFonts w:hint="eastAsia" w:ascii="仿宋_GB2312" w:hAnsi="仿宋_GB2312" w:eastAsia="仿宋_GB2312"/>
          <w:sz w:val="32"/>
          <w:szCs w:val="32"/>
        </w:rPr>
        <w:t>万元，完成预算的</w:t>
      </w:r>
      <w:r>
        <w:rPr>
          <w:rFonts w:ascii="仿宋_GB2312" w:hAnsi="仿宋_GB2312" w:eastAsia="仿宋_GB2312"/>
          <w:sz w:val="32"/>
          <w:szCs w:val="32"/>
        </w:rPr>
        <w:t>106.7%</w:t>
      </w:r>
      <w:r>
        <w:rPr>
          <w:rFonts w:hint="eastAsia" w:ascii="仿宋_GB2312" w:hAnsi="仿宋_GB2312" w:eastAsia="仿宋_GB2312"/>
          <w:sz w:val="32"/>
          <w:szCs w:val="32"/>
        </w:rPr>
        <w:t>，增长</w:t>
      </w:r>
      <w:r>
        <w:rPr>
          <w:rFonts w:ascii="仿宋_GB2312" w:hAnsi="仿宋_GB2312" w:eastAsia="仿宋_GB2312"/>
          <w:sz w:val="32"/>
          <w:szCs w:val="32"/>
        </w:rPr>
        <w:t>10.1</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工伤保险基金收入</w:t>
      </w:r>
      <w:r>
        <w:rPr>
          <w:rFonts w:ascii="仿宋_GB2312" w:hAnsi="仿宋_GB2312" w:eastAsia="仿宋_GB2312"/>
          <w:sz w:val="32"/>
          <w:szCs w:val="32"/>
        </w:rPr>
        <w:t>7482</w:t>
      </w:r>
      <w:r>
        <w:rPr>
          <w:rFonts w:hint="eastAsia" w:ascii="仿宋_GB2312" w:hAnsi="仿宋_GB2312" w:eastAsia="仿宋_GB2312"/>
          <w:sz w:val="32"/>
          <w:szCs w:val="32"/>
        </w:rPr>
        <w:t>万元，完成预算的</w:t>
      </w:r>
      <w:r>
        <w:rPr>
          <w:rFonts w:ascii="仿宋_GB2312" w:hAnsi="仿宋_GB2312" w:eastAsia="仿宋_GB2312"/>
          <w:sz w:val="32"/>
          <w:szCs w:val="32"/>
        </w:rPr>
        <w:t>109.7%</w:t>
      </w:r>
      <w:r>
        <w:rPr>
          <w:rFonts w:hint="eastAsia" w:ascii="仿宋_GB2312" w:hAnsi="仿宋_GB2312" w:eastAsia="仿宋_GB2312"/>
          <w:sz w:val="32"/>
          <w:szCs w:val="32"/>
        </w:rPr>
        <w:t>，增长</w:t>
      </w:r>
      <w:r>
        <w:rPr>
          <w:rFonts w:ascii="仿宋_GB2312" w:hAnsi="仿宋_GB2312" w:eastAsia="仿宋_GB2312"/>
          <w:sz w:val="32"/>
          <w:szCs w:val="32"/>
        </w:rPr>
        <w:t>9.6</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失业保险基金收入</w:t>
      </w:r>
      <w:r>
        <w:rPr>
          <w:rFonts w:ascii="仿宋_GB2312" w:hAnsi="仿宋_GB2312" w:eastAsia="仿宋_GB2312"/>
          <w:sz w:val="32"/>
          <w:szCs w:val="32"/>
        </w:rPr>
        <w:t>7170</w:t>
      </w:r>
      <w:r>
        <w:rPr>
          <w:rFonts w:hint="eastAsia" w:ascii="仿宋_GB2312" w:hAnsi="仿宋_GB2312" w:eastAsia="仿宋_GB2312"/>
          <w:sz w:val="32"/>
          <w:szCs w:val="32"/>
        </w:rPr>
        <w:t>万元，完成预算的</w:t>
      </w:r>
      <w:r>
        <w:rPr>
          <w:rFonts w:ascii="仿宋_GB2312" w:hAnsi="仿宋_GB2312" w:eastAsia="仿宋_GB2312"/>
          <w:sz w:val="32"/>
          <w:szCs w:val="32"/>
        </w:rPr>
        <w:t>100.2%</w:t>
      </w:r>
      <w:r>
        <w:rPr>
          <w:rFonts w:hint="eastAsia" w:ascii="仿宋_GB2312" w:hAnsi="仿宋_GB2312" w:eastAsia="仿宋_GB2312"/>
          <w:sz w:val="32"/>
          <w:szCs w:val="32"/>
        </w:rPr>
        <w:t>，下降</w:t>
      </w:r>
      <w:r>
        <w:rPr>
          <w:rFonts w:ascii="仿宋_GB2312" w:hAnsi="仿宋_GB2312" w:eastAsia="仿宋_GB2312"/>
          <w:sz w:val="32"/>
          <w:szCs w:val="32"/>
        </w:rPr>
        <w:t>2.5%</w:t>
      </w:r>
      <w:r>
        <w:rPr>
          <w:rFonts w:hint="eastAsia" w:ascii="仿宋_GB2312" w:hAnsi="仿宋_GB2312" w:eastAsia="仿宋_GB2312"/>
          <w:sz w:val="32"/>
          <w:szCs w:val="32"/>
        </w:rPr>
        <w:t>。收入下降，主要原因是失业保险费率临时性下调至</w:t>
      </w:r>
      <w:r>
        <w:rPr>
          <w:rFonts w:ascii="仿宋_GB2312" w:hAnsi="仿宋_GB2312" w:eastAsia="仿宋_GB2312"/>
          <w:sz w:val="32"/>
          <w:szCs w:val="32"/>
        </w:rPr>
        <w:t>1%</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生育保险基金收入</w:t>
      </w:r>
      <w:r>
        <w:rPr>
          <w:rFonts w:ascii="仿宋_GB2312" w:hAnsi="仿宋_GB2312" w:eastAsia="仿宋_GB2312"/>
          <w:sz w:val="32"/>
          <w:szCs w:val="32"/>
        </w:rPr>
        <w:t>2699</w:t>
      </w:r>
      <w:r>
        <w:rPr>
          <w:rFonts w:hint="eastAsia" w:ascii="仿宋_GB2312" w:hAnsi="仿宋_GB2312" w:eastAsia="仿宋_GB2312"/>
          <w:sz w:val="32"/>
          <w:szCs w:val="32"/>
        </w:rPr>
        <w:t>万元，完成预算的</w:t>
      </w:r>
      <w:r>
        <w:rPr>
          <w:rFonts w:ascii="仿宋_GB2312" w:hAnsi="仿宋_GB2312" w:eastAsia="仿宋_GB2312"/>
          <w:sz w:val="32"/>
          <w:szCs w:val="32"/>
        </w:rPr>
        <w:t>115.9%</w:t>
      </w:r>
      <w:r>
        <w:rPr>
          <w:rFonts w:hint="eastAsia" w:ascii="仿宋_GB2312" w:hAnsi="仿宋_GB2312" w:eastAsia="仿宋_GB2312"/>
          <w:sz w:val="32"/>
          <w:szCs w:val="32"/>
        </w:rPr>
        <w:t>，增长</w:t>
      </w:r>
      <w:r>
        <w:rPr>
          <w:rFonts w:ascii="仿宋_GB2312" w:hAnsi="仿宋_GB2312" w:eastAsia="仿宋_GB2312"/>
          <w:sz w:val="32"/>
          <w:szCs w:val="32"/>
        </w:rPr>
        <w:t>5.7</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二、支出决算情况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2018</w:t>
      </w:r>
      <w:r>
        <w:rPr>
          <w:rFonts w:hint="eastAsia" w:ascii="仿宋_GB2312" w:hAnsi="仿宋_GB2312" w:eastAsia="仿宋_GB2312"/>
          <w:sz w:val="32"/>
          <w:szCs w:val="32"/>
        </w:rPr>
        <w:t>年衢州市级社会保险基金支出</w:t>
      </w:r>
      <w:r>
        <w:rPr>
          <w:rFonts w:ascii="仿宋_GB2312" w:hAnsi="仿宋_GB2312" w:eastAsia="仿宋_GB2312"/>
          <w:sz w:val="32"/>
          <w:szCs w:val="32"/>
        </w:rPr>
        <w:t>488353</w:t>
      </w:r>
      <w:r>
        <w:rPr>
          <w:rFonts w:hint="eastAsia" w:ascii="仿宋_GB2312" w:hAnsi="仿宋_GB2312" w:eastAsia="仿宋_GB2312"/>
          <w:sz w:val="32"/>
          <w:szCs w:val="32"/>
        </w:rPr>
        <w:t>万元，完成预算的</w:t>
      </w:r>
      <w:r>
        <w:rPr>
          <w:rFonts w:ascii="仿宋_GB2312" w:hAnsi="仿宋_GB2312" w:eastAsia="仿宋_GB2312"/>
          <w:sz w:val="32"/>
          <w:szCs w:val="32"/>
        </w:rPr>
        <w:t>100.6</w:t>
      </w:r>
      <w:r>
        <w:rPr>
          <w:rFonts w:hint="eastAsia" w:ascii="仿宋_GB2312" w:hAnsi="仿宋_GB2312" w:eastAsia="仿宋_GB2312"/>
          <w:sz w:val="32"/>
          <w:szCs w:val="32"/>
        </w:rPr>
        <w:t>％，增长</w:t>
      </w:r>
      <w:r>
        <w:rPr>
          <w:rFonts w:ascii="仿宋_GB2312" w:hAnsi="仿宋_GB2312" w:eastAsia="仿宋_GB2312"/>
          <w:sz w:val="32"/>
          <w:szCs w:val="32"/>
        </w:rPr>
        <w:t>19.5</w:t>
      </w:r>
      <w:r>
        <w:rPr>
          <w:rFonts w:hint="eastAsia" w:ascii="仿宋_GB2312" w:hAnsi="仿宋_GB2312" w:eastAsia="仿宋_GB2312"/>
          <w:sz w:val="32"/>
          <w:szCs w:val="32"/>
        </w:rPr>
        <w:t>％。支出增长，主要原因是：享受待遇人数增长及社会保险待遇提高。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支出分项目完成情况如下：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企业职工基本养老保险基金支出</w:t>
      </w:r>
      <w:r>
        <w:rPr>
          <w:rFonts w:ascii="仿宋_GB2312" w:hAnsi="仿宋_GB2312" w:eastAsia="仿宋_GB2312"/>
          <w:sz w:val="32"/>
          <w:szCs w:val="32"/>
        </w:rPr>
        <w:t>375943</w:t>
      </w:r>
      <w:r>
        <w:rPr>
          <w:rFonts w:hint="eastAsia" w:ascii="仿宋_GB2312" w:hAnsi="仿宋_GB2312" w:eastAsia="仿宋_GB2312"/>
          <w:sz w:val="32"/>
          <w:szCs w:val="32"/>
        </w:rPr>
        <w:t>万元，完成预算的</w:t>
      </w:r>
      <w:r>
        <w:rPr>
          <w:rFonts w:ascii="仿宋_GB2312" w:hAnsi="仿宋_GB2312" w:eastAsia="仿宋_GB2312"/>
          <w:sz w:val="32"/>
          <w:szCs w:val="32"/>
        </w:rPr>
        <w:t>104.3</w:t>
      </w:r>
      <w:r>
        <w:rPr>
          <w:rFonts w:hint="eastAsia" w:ascii="仿宋_GB2312" w:hAnsi="仿宋_GB2312" w:eastAsia="仿宋_GB2312"/>
          <w:sz w:val="32"/>
          <w:szCs w:val="32"/>
        </w:rPr>
        <w:t>％，增长</w:t>
      </w:r>
      <w:r>
        <w:rPr>
          <w:rFonts w:ascii="仿宋_GB2312" w:hAnsi="仿宋_GB2312" w:eastAsia="仿宋_GB2312"/>
          <w:sz w:val="32"/>
          <w:szCs w:val="32"/>
        </w:rPr>
        <w:t>20</w:t>
      </w:r>
      <w:r>
        <w:rPr>
          <w:rFonts w:hint="eastAsia" w:ascii="仿宋_GB2312" w:hAnsi="仿宋_GB2312" w:eastAsia="仿宋_GB2312"/>
          <w:sz w:val="32"/>
          <w:szCs w:val="32"/>
        </w:rPr>
        <w:t>％。支出增长较快，主要原因是待遇享受人数增长以及基本养老金待遇提高。</w:t>
      </w:r>
      <w:r>
        <w:rPr>
          <w:rFonts w:ascii="仿宋_GB2312" w:hAnsi="仿宋_GB2312" w:eastAsia="仿宋_GB2312"/>
          <w:sz w:val="32"/>
          <w:szCs w:val="32"/>
        </w:rPr>
        <w:br w:type="textWrapping"/>
      </w:r>
      <w:r>
        <w:rPr>
          <w:rFonts w:ascii="仿宋_GB2312" w:hAnsi="仿宋_GB2312" w:eastAsia="仿宋_GB2312"/>
          <w:sz w:val="32"/>
          <w:szCs w:val="32"/>
        </w:rPr>
        <w:t xml:space="preserve">    2.</w:t>
      </w:r>
      <w:r>
        <w:rPr>
          <w:rFonts w:hint="eastAsia" w:ascii="仿宋_GB2312" w:hAnsi="仿宋_GB2312" w:eastAsia="仿宋_GB2312"/>
          <w:sz w:val="32"/>
          <w:szCs w:val="32"/>
        </w:rPr>
        <w:t>机关事业单位基本养老保险基金支出</w:t>
      </w:r>
      <w:r>
        <w:rPr>
          <w:rFonts w:ascii="仿宋_GB2312" w:hAnsi="仿宋_GB2312" w:eastAsia="仿宋_GB2312"/>
          <w:sz w:val="32"/>
          <w:szCs w:val="32"/>
        </w:rPr>
        <w:t>37450</w:t>
      </w:r>
      <w:r>
        <w:rPr>
          <w:rFonts w:hint="eastAsia" w:ascii="仿宋_GB2312" w:hAnsi="仿宋_GB2312" w:eastAsia="仿宋_GB2312"/>
          <w:sz w:val="32"/>
          <w:szCs w:val="32"/>
        </w:rPr>
        <w:t>万元，完成预算的</w:t>
      </w:r>
      <w:r>
        <w:rPr>
          <w:rFonts w:ascii="仿宋_GB2312" w:hAnsi="仿宋_GB2312" w:eastAsia="仿宋_GB2312"/>
          <w:sz w:val="32"/>
          <w:szCs w:val="32"/>
        </w:rPr>
        <w:t>107.2</w:t>
      </w:r>
      <w:r>
        <w:rPr>
          <w:rFonts w:hint="eastAsia" w:ascii="仿宋_GB2312" w:hAnsi="仿宋_GB2312" w:eastAsia="仿宋_GB2312"/>
          <w:sz w:val="32"/>
          <w:szCs w:val="32"/>
        </w:rPr>
        <w:t>％，增长</w:t>
      </w:r>
      <w:r>
        <w:rPr>
          <w:rFonts w:ascii="仿宋_GB2312" w:hAnsi="仿宋_GB2312" w:eastAsia="仿宋_GB2312"/>
          <w:sz w:val="32"/>
          <w:szCs w:val="32"/>
        </w:rPr>
        <w:t>18.6%</w:t>
      </w:r>
      <w:r>
        <w:rPr>
          <w:rFonts w:hint="eastAsia" w:ascii="仿宋_GB2312" w:hAnsi="仿宋_GB2312" w:eastAsia="仿宋_GB2312"/>
          <w:sz w:val="32"/>
          <w:szCs w:val="32"/>
        </w:rPr>
        <w:t>。支出增长，主要原因是待遇享受人数增长、基本养老金待遇提高以及转移支出增加。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职工基本医疗保险基金支出</w:t>
      </w:r>
      <w:r>
        <w:rPr>
          <w:rFonts w:ascii="仿宋_GB2312" w:hAnsi="仿宋_GB2312" w:eastAsia="仿宋_GB2312"/>
          <w:sz w:val="32"/>
          <w:szCs w:val="32"/>
        </w:rPr>
        <w:t>61028</w:t>
      </w:r>
      <w:r>
        <w:rPr>
          <w:rFonts w:hint="eastAsia" w:ascii="仿宋_GB2312" w:hAnsi="仿宋_GB2312" w:eastAsia="仿宋_GB2312"/>
          <w:sz w:val="32"/>
          <w:szCs w:val="32"/>
        </w:rPr>
        <w:t>万元，完成预算的</w:t>
      </w:r>
      <w:r>
        <w:rPr>
          <w:rFonts w:ascii="仿宋_GB2312" w:hAnsi="仿宋_GB2312" w:eastAsia="仿宋_GB2312"/>
          <w:sz w:val="32"/>
          <w:szCs w:val="32"/>
        </w:rPr>
        <w:t>82.9</w:t>
      </w:r>
      <w:r>
        <w:rPr>
          <w:rFonts w:hint="eastAsia" w:ascii="仿宋_GB2312" w:hAnsi="仿宋_GB2312" w:eastAsia="仿宋_GB2312"/>
          <w:sz w:val="32"/>
          <w:szCs w:val="32"/>
        </w:rPr>
        <w:t>％，增长</w:t>
      </w:r>
      <w:r>
        <w:rPr>
          <w:rFonts w:ascii="仿宋_GB2312" w:hAnsi="仿宋_GB2312" w:eastAsia="仿宋_GB2312"/>
          <w:sz w:val="32"/>
          <w:szCs w:val="32"/>
        </w:rPr>
        <w:t>18.2</w:t>
      </w:r>
      <w:r>
        <w:rPr>
          <w:rFonts w:hint="eastAsia" w:ascii="仿宋_GB2312" w:hAnsi="仿宋_GB2312" w:eastAsia="仿宋_GB2312"/>
          <w:sz w:val="32"/>
          <w:szCs w:val="32"/>
        </w:rPr>
        <w:t>％。支出增长，主要原因是门诊住院人次数增长以及人均医疗费用增长。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工伤保险基金支出</w:t>
      </w:r>
      <w:r>
        <w:rPr>
          <w:rFonts w:ascii="仿宋_GB2312" w:hAnsi="仿宋_GB2312" w:eastAsia="仿宋_GB2312"/>
          <w:sz w:val="32"/>
          <w:szCs w:val="32"/>
        </w:rPr>
        <w:t>5413</w:t>
      </w:r>
      <w:r>
        <w:rPr>
          <w:rFonts w:hint="eastAsia" w:ascii="仿宋_GB2312" w:hAnsi="仿宋_GB2312" w:eastAsia="仿宋_GB2312"/>
          <w:sz w:val="32"/>
          <w:szCs w:val="32"/>
        </w:rPr>
        <w:t>万元，完成预算的</w:t>
      </w:r>
      <w:r>
        <w:rPr>
          <w:rFonts w:ascii="仿宋_GB2312" w:hAnsi="仿宋_GB2312" w:eastAsia="仿宋_GB2312"/>
          <w:sz w:val="32"/>
          <w:szCs w:val="32"/>
        </w:rPr>
        <w:t>81.9</w:t>
      </w:r>
      <w:r>
        <w:rPr>
          <w:rFonts w:hint="eastAsia" w:ascii="仿宋_GB2312" w:hAnsi="仿宋_GB2312" w:eastAsia="仿宋_GB2312"/>
          <w:sz w:val="32"/>
          <w:szCs w:val="32"/>
        </w:rPr>
        <w:t>％，增长</w:t>
      </w:r>
      <w:r>
        <w:rPr>
          <w:rFonts w:ascii="仿宋_GB2312" w:hAnsi="仿宋_GB2312" w:eastAsia="仿宋_GB2312"/>
          <w:sz w:val="32"/>
          <w:szCs w:val="32"/>
        </w:rPr>
        <w:t>13</w:t>
      </w:r>
      <w:r>
        <w:rPr>
          <w:rFonts w:hint="eastAsia" w:ascii="仿宋_GB2312" w:hAnsi="仿宋_GB2312" w:eastAsia="仿宋_GB2312"/>
          <w:sz w:val="32"/>
          <w:szCs w:val="32"/>
        </w:rPr>
        <w:t>％。支出增长，主要原因是工伤人次数增幅较大。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失业保险基金支出</w:t>
      </w:r>
      <w:r>
        <w:rPr>
          <w:rFonts w:ascii="仿宋_GB2312" w:hAnsi="仿宋_GB2312" w:eastAsia="仿宋_GB2312"/>
          <w:sz w:val="32"/>
          <w:szCs w:val="32"/>
        </w:rPr>
        <w:t>4500</w:t>
      </w:r>
      <w:r>
        <w:rPr>
          <w:rFonts w:hint="eastAsia" w:ascii="仿宋_GB2312" w:hAnsi="仿宋_GB2312" w:eastAsia="仿宋_GB2312"/>
          <w:sz w:val="32"/>
          <w:szCs w:val="32"/>
        </w:rPr>
        <w:t>万元，完成预算的</w:t>
      </w:r>
      <w:r>
        <w:rPr>
          <w:rFonts w:ascii="仿宋_GB2312" w:hAnsi="仿宋_GB2312" w:eastAsia="仿宋_GB2312"/>
          <w:sz w:val="32"/>
          <w:szCs w:val="32"/>
        </w:rPr>
        <w:t>73.9%</w:t>
      </w:r>
      <w:r>
        <w:rPr>
          <w:rFonts w:hint="eastAsia" w:ascii="仿宋_GB2312" w:hAnsi="仿宋_GB2312" w:eastAsia="仿宋_GB2312"/>
          <w:sz w:val="32"/>
          <w:szCs w:val="32"/>
        </w:rPr>
        <w:t>，下降</w:t>
      </w:r>
      <w:r>
        <w:rPr>
          <w:rFonts w:ascii="仿宋_GB2312" w:hAnsi="仿宋_GB2312" w:eastAsia="仿宋_GB2312"/>
          <w:sz w:val="32"/>
          <w:szCs w:val="32"/>
        </w:rPr>
        <w:t>5.5%</w:t>
      </w:r>
      <w:r>
        <w:rPr>
          <w:rFonts w:hint="eastAsia" w:ascii="仿宋_GB2312" w:hAnsi="仿宋_GB2312" w:eastAsia="仿宋_GB2312"/>
          <w:sz w:val="32"/>
          <w:szCs w:val="32"/>
        </w:rPr>
        <w:t>。支出下降，主要原因是受费率下调影响，稳定岗位补贴支出减少。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生育保险基金支出</w:t>
      </w:r>
      <w:r>
        <w:rPr>
          <w:rFonts w:ascii="仿宋_GB2312" w:hAnsi="仿宋_GB2312" w:eastAsia="仿宋_GB2312"/>
          <w:sz w:val="32"/>
          <w:szCs w:val="32"/>
        </w:rPr>
        <w:t>4019</w:t>
      </w:r>
      <w:r>
        <w:rPr>
          <w:rFonts w:hint="eastAsia" w:ascii="仿宋_GB2312" w:hAnsi="仿宋_GB2312" w:eastAsia="仿宋_GB2312"/>
          <w:sz w:val="32"/>
          <w:szCs w:val="32"/>
        </w:rPr>
        <w:t>万元，完成预算的</w:t>
      </w:r>
      <w:r>
        <w:rPr>
          <w:rFonts w:ascii="仿宋_GB2312" w:hAnsi="仿宋_GB2312" w:eastAsia="仿宋_GB2312"/>
          <w:sz w:val="32"/>
          <w:szCs w:val="32"/>
        </w:rPr>
        <w:t>112.1</w:t>
      </w:r>
      <w:r>
        <w:rPr>
          <w:rFonts w:hint="eastAsia" w:ascii="仿宋_GB2312" w:hAnsi="仿宋_GB2312" w:eastAsia="仿宋_GB2312"/>
          <w:sz w:val="32"/>
          <w:szCs w:val="32"/>
        </w:rPr>
        <w:t>％，增长</w:t>
      </w:r>
      <w:r>
        <w:rPr>
          <w:rFonts w:ascii="仿宋_GB2312" w:hAnsi="仿宋_GB2312" w:eastAsia="仿宋_GB2312"/>
          <w:sz w:val="32"/>
          <w:szCs w:val="32"/>
        </w:rPr>
        <w:t>51.3</w:t>
      </w:r>
      <w:r>
        <w:rPr>
          <w:rFonts w:hint="eastAsia" w:ascii="仿宋_GB2312" w:hAnsi="仿宋_GB2312" w:eastAsia="仿宋_GB2312"/>
          <w:sz w:val="32"/>
          <w:szCs w:val="32"/>
        </w:rPr>
        <w:t>％。支出增长较快，主要原因是实施生育津贴补发政策，即</w:t>
      </w:r>
      <w:r>
        <w:rPr>
          <w:rFonts w:ascii="仿宋_GB2312" w:hAnsi="仿宋_GB2312" w:eastAsia="仿宋_GB2312"/>
          <w:sz w:val="32"/>
          <w:szCs w:val="32"/>
        </w:rPr>
        <w:t>2018</w:t>
      </w:r>
      <w:r>
        <w:rPr>
          <w:rFonts w:hint="eastAsia" w:ascii="仿宋_GB2312" w:hAnsi="仿宋_GB2312" w:eastAsia="仿宋_GB2312"/>
          <w:sz w:val="32"/>
          <w:szCs w:val="32"/>
        </w:rPr>
        <w:t>年度对</w:t>
      </w:r>
      <w:r>
        <w:rPr>
          <w:rFonts w:ascii="仿宋_GB2312" w:hAnsi="仿宋_GB2312" w:eastAsia="仿宋_GB2312"/>
          <w:sz w:val="32"/>
          <w:szCs w:val="32"/>
        </w:rPr>
        <w:t>2016</w:t>
      </w:r>
      <w:r>
        <w:rPr>
          <w:rFonts w:hint="eastAsia" w:ascii="仿宋_GB2312" w:hAnsi="仿宋_GB2312" w:eastAsia="仿宋_GB2312"/>
          <w:sz w:val="32"/>
          <w:szCs w:val="32"/>
        </w:rPr>
        <w:t>年以来生育人员补发一个月生育津贴。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三、社会保险基金结余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ascii="仿宋_GB2312" w:hAnsi="仿宋_GB2312" w:eastAsia="仿宋_GB2312"/>
          <w:sz w:val="32"/>
          <w:szCs w:val="32"/>
        </w:rPr>
        <w:t>2018</w:t>
      </w:r>
      <w:r>
        <w:rPr>
          <w:rFonts w:hint="eastAsia" w:ascii="仿宋_GB2312" w:hAnsi="仿宋_GB2312" w:eastAsia="仿宋_GB2312"/>
          <w:sz w:val="32"/>
          <w:szCs w:val="32"/>
        </w:rPr>
        <w:t>年衢州市级社会保险基金当年收支结余</w:t>
      </w:r>
      <w:r>
        <w:rPr>
          <w:rFonts w:ascii="仿宋_GB2312" w:hAnsi="仿宋_GB2312" w:eastAsia="仿宋_GB2312"/>
          <w:sz w:val="32"/>
          <w:szCs w:val="32"/>
        </w:rPr>
        <w:t>103442</w:t>
      </w:r>
      <w:r>
        <w:rPr>
          <w:rFonts w:hint="eastAsia" w:ascii="仿宋_GB2312" w:hAnsi="仿宋_GB2312" w:eastAsia="仿宋_GB2312"/>
          <w:sz w:val="32"/>
          <w:szCs w:val="32"/>
        </w:rPr>
        <w:t>万元，其中：企业职工基本养老保险基金结余</w:t>
      </w:r>
      <w:r>
        <w:rPr>
          <w:rFonts w:ascii="仿宋_GB2312" w:hAnsi="仿宋_GB2312" w:eastAsia="仿宋_GB2312"/>
          <w:sz w:val="32"/>
          <w:szCs w:val="32"/>
        </w:rPr>
        <w:t>91550</w:t>
      </w:r>
      <w:r>
        <w:rPr>
          <w:rFonts w:hint="eastAsia" w:ascii="仿宋_GB2312" w:hAnsi="仿宋_GB2312" w:eastAsia="仿宋_GB2312"/>
          <w:sz w:val="32"/>
          <w:szCs w:val="32"/>
        </w:rPr>
        <w:t>万元，机关事业单位基本养老保险基金赤字</w:t>
      </w:r>
      <w:r>
        <w:rPr>
          <w:rFonts w:ascii="仿宋_GB2312" w:hAnsi="仿宋_GB2312" w:eastAsia="仿宋_GB2312"/>
          <w:sz w:val="32"/>
          <w:szCs w:val="32"/>
        </w:rPr>
        <w:t>404</w:t>
      </w:r>
      <w:r>
        <w:rPr>
          <w:rFonts w:hint="eastAsia" w:ascii="仿宋_GB2312" w:hAnsi="仿宋_GB2312" w:eastAsia="仿宋_GB2312"/>
          <w:sz w:val="32"/>
          <w:szCs w:val="32"/>
        </w:rPr>
        <w:t>万元，职工基本医疗保险基金结余</w:t>
      </w:r>
      <w:r>
        <w:rPr>
          <w:rFonts w:ascii="仿宋_GB2312" w:hAnsi="仿宋_GB2312" w:eastAsia="仿宋_GB2312"/>
          <w:sz w:val="32"/>
          <w:szCs w:val="32"/>
        </w:rPr>
        <w:t>8877</w:t>
      </w:r>
      <w:r>
        <w:rPr>
          <w:rFonts w:hint="eastAsia" w:ascii="仿宋_GB2312" w:hAnsi="仿宋_GB2312" w:eastAsia="仿宋_GB2312"/>
          <w:sz w:val="32"/>
          <w:szCs w:val="32"/>
        </w:rPr>
        <w:t>万元，工伤保险基金结余</w:t>
      </w:r>
      <w:r>
        <w:rPr>
          <w:rFonts w:ascii="仿宋_GB2312" w:hAnsi="仿宋_GB2312" w:eastAsia="仿宋_GB2312"/>
          <w:sz w:val="32"/>
          <w:szCs w:val="32"/>
        </w:rPr>
        <w:t>2069</w:t>
      </w:r>
      <w:r>
        <w:rPr>
          <w:rFonts w:hint="eastAsia" w:ascii="仿宋_GB2312" w:hAnsi="仿宋_GB2312" w:eastAsia="仿宋_GB2312"/>
          <w:sz w:val="32"/>
          <w:szCs w:val="32"/>
        </w:rPr>
        <w:t>万元，失业保险基金结余</w:t>
      </w:r>
      <w:r>
        <w:rPr>
          <w:rFonts w:ascii="仿宋_GB2312" w:hAnsi="仿宋_GB2312" w:eastAsia="仿宋_GB2312"/>
          <w:sz w:val="32"/>
          <w:szCs w:val="32"/>
        </w:rPr>
        <w:t>2670</w:t>
      </w:r>
      <w:r>
        <w:rPr>
          <w:rFonts w:hint="eastAsia" w:ascii="仿宋_GB2312" w:hAnsi="仿宋_GB2312" w:eastAsia="仿宋_GB2312"/>
          <w:sz w:val="32"/>
          <w:szCs w:val="32"/>
        </w:rPr>
        <w:t>万元，生育保险基金赤字</w:t>
      </w:r>
      <w:r>
        <w:rPr>
          <w:rFonts w:ascii="仿宋_GB2312" w:hAnsi="仿宋_GB2312" w:eastAsia="仿宋_GB2312"/>
          <w:sz w:val="32"/>
          <w:szCs w:val="32"/>
        </w:rPr>
        <w:t>1320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根据《社会保险基金财务制度》规定：基金当年入不敷出时，可动用历年滚存结余弥补。</w:t>
      </w:r>
      <w:r>
        <w:rPr>
          <w:rFonts w:ascii="仿宋_GB2312" w:hAnsi="仿宋_GB2312" w:eastAsia="仿宋_GB2312"/>
          <w:sz w:val="32"/>
          <w:szCs w:val="32"/>
        </w:rPr>
        <w:t>2018</w:t>
      </w:r>
      <w:r>
        <w:rPr>
          <w:rFonts w:hint="eastAsia" w:ascii="仿宋_GB2312" w:hAnsi="仿宋_GB2312" w:eastAsia="仿宋_GB2312"/>
          <w:sz w:val="32"/>
          <w:szCs w:val="32"/>
        </w:rPr>
        <w:t>年市级机关事业单位基本养老保险、生育保险赤字将动用滚存结余弥补。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仿宋_GB2312" w:eastAsia="仿宋_GB2312"/>
          <w:sz w:val="32"/>
          <w:szCs w:val="32"/>
        </w:rPr>
      </w:pPr>
      <w:r>
        <w:rPr>
          <w:rFonts w:hint="eastAsia" w:ascii="仿宋_GB2312" w:hAnsi="仿宋_GB2312" w:eastAsia="仿宋_GB2312"/>
          <w:sz w:val="32"/>
          <w:szCs w:val="32"/>
        </w:rPr>
        <w:t>社会保险基金预算坚持收支平衡，适当留有结余。根据国家规定，当年结余的基金结转下年继续专款专用。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创艺简标宋">
    <w:altName w:val="方正舒体"/>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718">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创艺简标宋">
    <w:altName w:val="方正舒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F7489"/>
    <w:rsid w:val="568C1DD4"/>
    <w:rsid w:val="627F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2019-08-01T02:14:00Z</dcterms:created>
  <dc:creator>季馨</dc:creator>
  <cp:lastModifiedBy>home-pc</cp:lastModifiedBy>
  <dcterms:modified xsi:type="dcterms:W3CDTF">2019-08-12T08:52:02Z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