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hint="eastAsia" w:ascii="创艺简标宋" w:hAnsi="创艺简标宋" w:eastAsia="创艺简标宋" w:cs="创艺简标宋"/>
          <w:b w:val="0"/>
          <w:bCs/>
          <w:sz w:val="40"/>
          <w:szCs w:val="40"/>
          <w:lang w:eastAsia="zh-CN"/>
        </w:rPr>
      </w:pPr>
      <w:bookmarkStart w:id="0" w:name="_Toc13113"/>
      <w:r>
        <w:rPr>
          <w:rFonts w:hint="eastAsia" w:ascii="创艺简标宋" w:hAnsi="创艺简标宋" w:eastAsia="创艺简标宋" w:cs="创艺简标宋"/>
          <w:b w:val="0"/>
          <w:bCs/>
          <w:sz w:val="40"/>
          <w:szCs w:val="40"/>
        </w:rPr>
        <w:t>2018年衢州市</w:t>
      </w:r>
      <w:r>
        <w:rPr>
          <w:rFonts w:hint="eastAsia" w:ascii="创艺简标宋" w:hAnsi="创艺简标宋" w:eastAsia="创艺简标宋" w:cs="创艺简标宋"/>
          <w:b w:val="0"/>
          <w:bCs/>
          <w:sz w:val="40"/>
          <w:szCs w:val="40"/>
          <w:lang w:eastAsia="zh-CN"/>
        </w:rPr>
        <w:t>和市</w:t>
      </w:r>
      <w:r>
        <w:rPr>
          <w:rFonts w:hint="eastAsia" w:ascii="创艺简标宋" w:hAnsi="创艺简标宋" w:eastAsia="创艺简标宋" w:cs="创艺简标宋"/>
          <w:b w:val="0"/>
          <w:bCs/>
          <w:sz w:val="40"/>
          <w:szCs w:val="40"/>
        </w:rPr>
        <w:t>级政府性基金</w:t>
      </w:r>
      <w:r>
        <w:rPr>
          <w:rFonts w:hint="eastAsia" w:ascii="创艺简标宋" w:hAnsi="创艺简标宋" w:eastAsia="创艺简标宋" w:cs="创艺简标宋"/>
          <w:b w:val="0"/>
          <w:bCs/>
          <w:sz w:val="40"/>
          <w:szCs w:val="40"/>
          <w:lang w:eastAsia="zh-CN"/>
        </w:rPr>
        <w:t>预算收支</w:t>
      </w:r>
    </w:p>
    <w:p>
      <w:pPr>
        <w:snapToGrid w:val="0"/>
        <w:spacing w:line="600" w:lineRule="exact"/>
        <w:jc w:val="center"/>
        <w:outlineLvl w:val="0"/>
        <w:rPr>
          <w:rFonts w:ascii="?????" w:hAnsi="华文中宋" w:eastAsia="Times New Roman"/>
          <w:bCs/>
          <w:sz w:val="40"/>
          <w:szCs w:val="40"/>
        </w:rPr>
      </w:pPr>
      <w:r>
        <w:rPr>
          <w:rFonts w:hint="eastAsia" w:ascii="创艺简标宋" w:hAnsi="创艺简标宋" w:eastAsia="创艺简标宋" w:cs="创艺简标宋"/>
          <w:b w:val="0"/>
          <w:bCs/>
          <w:sz w:val="40"/>
          <w:szCs w:val="40"/>
        </w:rPr>
        <w:t>决算说明</w:t>
      </w:r>
      <w:bookmarkEnd w:id="0"/>
    </w:p>
    <w:p>
      <w:pPr>
        <w:snapToGrid w:val="0"/>
        <w:spacing w:line="600" w:lineRule="exact"/>
        <w:rPr>
          <w:rFonts w:ascii="?????" w:hAnsi="华文中宋" w:eastAsia="Times New Roman"/>
          <w:bCs/>
          <w:sz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27" w:firstLineChars="196"/>
        <w:jc w:val="both"/>
        <w:textAlignment w:val="auto"/>
        <w:outlineLvl w:val="9"/>
        <w:rPr>
          <w:rFonts w:hint="eastAsia" w:ascii="黑体" w:hAnsi="宋体" w:eastAsia="黑体"/>
          <w:color w:val="000000"/>
          <w:sz w:val="32"/>
          <w:szCs w:val="32"/>
          <w:lang w:val="en-US" w:eastAsia="zh-CN"/>
        </w:rPr>
      </w:pPr>
      <w:r>
        <w:rPr>
          <w:rFonts w:hint="eastAsia" w:ascii="黑体" w:hAnsi="宋体" w:eastAsia="黑体"/>
          <w:color w:val="000000"/>
          <w:sz w:val="32"/>
          <w:szCs w:val="32"/>
          <w:lang w:val="en-US" w:eastAsia="zh-CN"/>
        </w:rPr>
        <w:t>一、全市</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0" w:firstLineChars="196"/>
        <w:jc w:val="both"/>
        <w:textAlignment w:val="auto"/>
        <w:outlineLvl w:val="9"/>
        <w:rPr>
          <w:rFonts w:hint="eastAsia" w:ascii="楷体" w:hAnsi="楷体" w:eastAsia="楷体" w:cs="楷体"/>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收支决算总体情况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政府性基金预算收入2204195万元</w:t>
      </w:r>
      <w:bookmarkStart w:id="1" w:name="_GoBack"/>
      <w:bookmarkEnd w:id="1"/>
      <w:r>
        <w:rPr>
          <w:rFonts w:hint="eastAsia" w:ascii="仿宋_GB2312" w:eastAsia="仿宋_GB2312"/>
          <w:sz w:val="32"/>
          <w:szCs w:val="32"/>
        </w:rPr>
        <w:t>，加上转移性收入</w:t>
      </w:r>
      <w:r>
        <w:rPr>
          <w:rFonts w:hint="eastAsia" w:ascii="仿宋_GB2312" w:eastAsia="仿宋_GB2312"/>
          <w:sz w:val="32"/>
          <w:szCs w:val="32"/>
          <w:lang w:val="en-US" w:eastAsia="zh-CN"/>
        </w:rPr>
        <w:t>757571</w:t>
      </w:r>
      <w:r>
        <w:rPr>
          <w:rFonts w:hint="eastAsia" w:ascii="仿宋_GB2312" w:eastAsia="仿宋_GB2312"/>
          <w:sz w:val="32"/>
          <w:szCs w:val="32"/>
        </w:rPr>
        <w:t>万元（其中：上级转移支付收入48573万元、使用结转资金195798万元、地方政府专项债务转贷收入513200万元），收入合计2961766万元。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政府性基金预算支出2563184万元，加上转移性支出</w:t>
      </w:r>
      <w:r>
        <w:rPr>
          <w:rFonts w:hint="eastAsia" w:ascii="仿宋_GB2312" w:eastAsia="仿宋_GB2312"/>
          <w:sz w:val="32"/>
          <w:szCs w:val="32"/>
          <w:lang w:val="en-US" w:eastAsia="zh-CN"/>
        </w:rPr>
        <w:t>398582</w:t>
      </w:r>
      <w:r>
        <w:rPr>
          <w:rFonts w:hint="eastAsia" w:ascii="仿宋_GB2312" w:eastAsia="仿宋_GB2312"/>
          <w:sz w:val="32"/>
          <w:szCs w:val="32"/>
        </w:rPr>
        <w:t>万元（其中：调出资金122527万元，</w:t>
      </w:r>
      <w:r>
        <w:rPr>
          <w:rFonts w:hint="eastAsia" w:ascii="仿宋_GB2312" w:eastAsia="仿宋_GB2312"/>
          <w:sz w:val="32"/>
          <w:szCs w:val="32"/>
          <w:lang w:eastAsia="zh-CN"/>
        </w:rPr>
        <w:t>债务还本支出</w:t>
      </w:r>
      <w:r>
        <w:rPr>
          <w:rFonts w:hint="eastAsia" w:ascii="仿宋_GB2312" w:eastAsia="仿宋_GB2312"/>
          <w:sz w:val="32"/>
          <w:szCs w:val="32"/>
        </w:rPr>
        <w:t>38200</w:t>
      </w:r>
      <w:r>
        <w:rPr>
          <w:rFonts w:hint="eastAsia" w:ascii="仿宋_GB2312" w:eastAsia="仿宋_GB2312"/>
          <w:sz w:val="32"/>
          <w:szCs w:val="32"/>
          <w:lang w:eastAsia="zh-CN"/>
        </w:rPr>
        <w:t>万元，</w:t>
      </w:r>
      <w:r>
        <w:rPr>
          <w:rFonts w:hint="eastAsia" w:ascii="仿宋_GB2312" w:eastAsia="仿宋_GB2312"/>
          <w:sz w:val="32"/>
          <w:szCs w:val="32"/>
        </w:rPr>
        <w:t>结转下年支出237855万元），支出合计2961766万元。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收支相抵，</w:t>
      </w:r>
      <w:r>
        <w:rPr>
          <w:rFonts w:hint="eastAsia" w:ascii="仿宋_GB2312" w:eastAsia="仿宋_GB2312"/>
          <w:sz w:val="32"/>
          <w:szCs w:val="32"/>
          <w:lang w:eastAsia="zh-CN"/>
        </w:rPr>
        <w:t>全市</w:t>
      </w:r>
      <w:r>
        <w:rPr>
          <w:rFonts w:hint="eastAsia" w:ascii="仿宋_GB2312" w:eastAsia="仿宋_GB2312"/>
          <w:sz w:val="32"/>
          <w:szCs w:val="32"/>
        </w:rPr>
        <w:t>政府性基金收支平衡。</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政府性基金预算收入2204195万元，完成调整后预算的</w:t>
      </w:r>
      <w:r>
        <w:rPr>
          <w:rFonts w:hint="eastAsia" w:ascii="仿宋_GB2312" w:eastAsia="仿宋_GB2312"/>
          <w:sz w:val="32"/>
          <w:szCs w:val="32"/>
          <w:lang w:val="en-US" w:eastAsia="zh-CN"/>
        </w:rPr>
        <w:t>133.9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15.5</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国有土地使用权出让收入1482099万元，完成调整后预算的</w:t>
      </w:r>
      <w:r>
        <w:rPr>
          <w:rFonts w:hint="eastAsia" w:ascii="仿宋_GB2312" w:eastAsia="仿宋_GB2312"/>
          <w:sz w:val="32"/>
          <w:szCs w:val="32"/>
          <w:lang w:val="en-US" w:eastAsia="zh-CN"/>
        </w:rPr>
        <w:t>113.1</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4.6</w:t>
      </w:r>
      <w:r>
        <w:rPr>
          <w:rFonts w:ascii="仿宋_GB2312" w:eastAsia="仿宋_GB2312"/>
          <w:sz w:val="32"/>
          <w:szCs w:val="32"/>
        </w:rPr>
        <w:t>%</w:t>
      </w:r>
      <w:r>
        <w:rPr>
          <w:rFonts w:hint="eastAsia" w:ascii="仿宋_GB2312" w:eastAsia="仿宋_GB2312"/>
          <w:sz w:val="32"/>
          <w:szCs w:val="32"/>
        </w:rPr>
        <w:t>。主要是受宏观形势影响，国有土地出让收入减少因素。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国有土地收益基金收入48654万元，完成调整后预算的</w:t>
      </w:r>
      <w:r>
        <w:rPr>
          <w:rFonts w:hint="eastAsia" w:ascii="仿宋_GB2312" w:eastAsia="仿宋_GB2312"/>
          <w:sz w:val="32"/>
          <w:szCs w:val="32"/>
          <w:lang w:val="en-US" w:eastAsia="zh-CN"/>
        </w:rPr>
        <w:t>116.3</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0.1</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农业土地开发资金收入2674万元，完成调整后预算的</w:t>
      </w:r>
      <w:r>
        <w:rPr>
          <w:rFonts w:ascii="仿宋_GB2312" w:eastAsia="仿宋_GB2312"/>
          <w:sz w:val="32"/>
          <w:szCs w:val="32"/>
        </w:rPr>
        <w:t>11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，增长</w:t>
      </w:r>
      <w:r>
        <w:rPr>
          <w:rFonts w:hint="eastAsia" w:ascii="仿宋_GB2312" w:eastAsia="仿宋_GB2312"/>
          <w:sz w:val="32"/>
          <w:szCs w:val="32"/>
          <w:lang w:val="en-US" w:eastAsia="zh-CN"/>
        </w:rPr>
        <w:t>41.0</w:t>
      </w:r>
      <w:r>
        <w:rPr>
          <w:rFonts w:ascii="仿宋_GB2312" w:eastAsia="仿宋_GB2312"/>
          <w:sz w:val="32"/>
          <w:szCs w:val="32"/>
        </w:rPr>
        <w:t>%</w:t>
      </w:r>
      <w:r>
        <w:rPr>
          <w:rFonts w:hint="eastAsia" w:ascii="仿宋_GB2312" w:eastAsia="仿宋_GB2312"/>
          <w:sz w:val="32"/>
          <w:szCs w:val="32"/>
        </w:rPr>
        <w:t>。主要是土地出让面积有所增长。</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彩票公益金收入7872万元，完成调整后预算的</w:t>
      </w:r>
      <w:r>
        <w:rPr>
          <w:rFonts w:ascii="仿宋_GB2312" w:eastAsia="仿宋_GB2312"/>
          <w:sz w:val="32"/>
          <w:szCs w:val="32"/>
        </w:rPr>
        <w:t>11</w:t>
      </w: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0.</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城市基础设施配套费收入15530万元，完成调整后预算的</w:t>
      </w:r>
      <w:r>
        <w:rPr>
          <w:rFonts w:ascii="仿宋_GB2312" w:eastAsia="仿宋_GB2312"/>
          <w:sz w:val="32"/>
          <w:szCs w:val="32"/>
        </w:rPr>
        <w:t>1</w:t>
      </w:r>
      <w:r>
        <w:rPr>
          <w:rFonts w:hint="eastAsia" w:ascii="仿宋_GB2312" w:eastAsia="仿宋_GB2312"/>
          <w:sz w:val="32"/>
          <w:szCs w:val="32"/>
          <w:lang w:val="en-US" w:eastAsia="zh-CN"/>
        </w:rPr>
        <w:t>96.7</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增长</w:t>
      </w:r>
      <w:r>
        <w:rPr>
          <w:rFonts w:hint="eastAsia" w:ascii="仿宋_GB2312" w:eastAsia="仿宋_GB2312"/>
          <w:sz w:val="32"/>
          <w:szCs w:val="32"/>
          <w:lang w:val="en-US" w:eastAsia="zh-CN"/>
        </w:rPr>
        <w:t>27.3</w:t>
      </w:r>
      <w:r>
        <w:rPr>
          <w:rFonts w:ascii="仿宋_GB2312" w:eastAsia="仿宋_GB2312"/>
          <w:sz w:val="32"/>
          <w:szCs w:val="32"/>
        </w:rPr>
        <w:t>%</w:t>
      </w:r>
      <w:r>
        <w:rPr>
          <w:rFonts w:hint="eastAsia" w:ascii="仿宋_GB2312" w:eastAsia="仿宋_GB2312"/>
          <w:sz w:val="32"/>
          <w:szCs w:val="32"/>
        </w:rPr>
        <w:t>。主要是土地出让后施工建设的项目增加，以及2017年度结余收入缴款因素。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车辆通行费收入3756万元，完成调整后预算的</w:t>
      </w:r>
      <w:r>
        <w:rPr>
          <w:rFonts w:hint="eastAsia" w:ascii="仿宋_GB2312" w:eastAsia="仿宋_GB2312"/>
          <w:sz w:val="32"/>
          <w:szCs w:val="32"/>
          <w:lang w:val="en-US" w:eastAsia="zh-CN"/>
        </w:rPr>
        <w:t>110.5</w:t>
      </w:r>
      <w:r>
        <w:rPr>
          <w:rFonts w:ascii="仿宋_GB2312" w:eastAsia="仿宋_GB2312"/>
          <w:sz w:val="32"/>
          <w:szCs w:val="32"/>
        </w:rPr>
        <w:t>%</w:t>
      </w:r>
      <w:r>
        <w:rPr>
          <w:rFonts w:hint="eastAsia" w:ascii="仿宋_GB2312" w:eastAsia="仿宋_GB2312"/>
          <w:sz w:val="32"/>
          <w:szCs w:val="32"/>
        </w:rPr>
        <w:t>，增长773.5</w:t>
      </w:r>
      <w:r>
        <w:rPr>
          <w:rFonts w:ascii="仿宋_GB2312" w:eastAsia="仿宋_GB2312"/>
          <w:sz w:val="32"/>
          <w:szCs w:val="32"/>
        </w:rPr>
        <w:t>%</w:t>
      </w:r>
      <w:r>
        <w:rPr>
          <w:rFonts w:hint="eastAsia" w:ascii="仿宋_GB2312" w:eastAsia="仿宋_GB2312"/>
          <w:sz w:val="32"/>
          <w:szCs w:val="32"/>
        </w:rPr>
        <w:t>。主要原因：一是自2017年11月起，将320国道落马桥到叶家段的政府还贷公路通行费纳入政府性基金收入管理增加0.18亿元；二是龙游县补缴以前年度车辆通行费增收0.1亿元。</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污水处理费收入9271万元，完成调整后预算的</w:t>
      </w:r>
      <w:r>
        <w:rPr>
          <w:rFonts w:ascii="仿宋_GB2312" w:eastAsia="仿宋_GB2312"/>
          <w:sz w:val="32"/>
          <w:szCs w:val="32"/>
        </w:rPr>
        <w:t>11</w:t>
      </w:r>
      <w:r>
        <w:rPr>
          <w:rFonts w:hint="eastAsia" w:ascii="仿宋_GB2312" w:eastAsia="仿宋_GB2312"/>
          <w:sz w:val="32"/>
          <w:szCs w:val="32"/>
          <w:lang w:val="en-US" w:eastAsia="zh-CN"/>
        </w:rPr>
        <w:t>0.2</w:t>
      </w:r>
      <w:r>
        <w:rPr>
          <w:rFonts w:ascii="仿宋_GB2312" w:eastAsia="仿宋_GB2312"/>
          <w:sz w:val="32"/>
          <w:szCs w:val="32"/>
        </w:rPr>
        <w:t>%</w:t>
      </w:r>
      <w:r>
        <w:rPr>
          <w:rFonts w:hint="eastAsia" w:ascii="仿宋_GB2312" w:eastAsia="仿宋_GB2312"/>
          <w:sz w:val="32"/>
          <w:szCs w:val="32"/>
        </w:rPr>
        <w:t>，增长11.9</w:t>
      </w:r>
      <w:r>
        <w:rPr>
          <w:rFonts w:ascii="仿宋_GB2312" w:eastAsia="仿宋_GB2312"/>
          <w:sz w:val="32"/>
          <w:szCs w:val="32"/>
        </w:rPr>
        <w:t>%</w:t>
      </w:r>
      <w:r>
        <w:rPr>
          <w:rFonts w:hint="eastAsia" w:ascii="仿宋_GB2312" w:eastAsia="仿宋_GB2312"/>
          <w:sz w:val="32"/>
          <w:szCs w:val="32"/>
        </w:rPr>
        <w:t>。主要是以前年度结余收入缴库因素。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彩票发行机构和彩票销售机构的业务费用2485万元，完成调整后预算的</w:t>
      </w:r>
      <w:r>
        <w:rPr>
          <w:rFonts w:hint="eastAsia" w:ascii="仿宋_GB2312" w:eastAsia="仿宋_GB2312"/>
          <w:sz w:val="32"/>
          <w:szCs w:val="32"/>
          <w:lang w:val="en-US" w:eastAsia="zh-CN"/>
        </w:rPr>
        <w:t>115.6</w:t>
      </w:r>
      <w:r>
        <w:rPr>
          <w:rFonts w:ascii="仿宋_GB2312" w:eastAsia="仿宋_GB2312"/>
          <w:sz w:val="32"/>
          <w:szCs w:val="32"/>
        </w:rPr>
        <w:t>%</w:t>
      </w:r>
      <w:r>
        <w:rPr>
          <w:rFonts w:hint="eastAsia" w:ascii="仿宋_GB2312" w:eastAsia="仿宋_GB2312"/>
          <w:sz w:val="32"/>
          <w:szCs w:val="32"/>
        </w:rPr>
        <w:t>，增长9.2%。</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其他政府性基金收入631854万元，完成调整后预算的</w:t>
      </w:r>
      <w:r>
        <w:rPr>
          <w:rFonts w:hint="eastAsia" w:ascii="仿宋_GB2312" w:eastAsia="仿宋_GB2312"/>
          <w:sz w:val="32"/>
          <w:szCs w:val="32"/>
          <w:lang w:val="en-US" w:eastAsia="zh-CN"/>
        </w:rPr>
        <w:t>240.8</w:t>
      </w:r>
      <w:r>
        <w:rPr>
          <w:rFonts w:ascii="仿宋_GB2312" w:eastAsia="仿宋_GB2312"/>
          <w:sz w:val="32"/>
          <w:szCs w:val="32"/>
        </w:rPr>
        <w:t>%</w:t>
      </w:r>
      <w:r>
        <w:rPr>
          <w:rFonts w:hint="eastAsia" w:ascii="仿宋_GB2312" w:eastAsia="仿宋_GB2312"/>
          <w:sz w:val="32"/>
          <w:szCs w:val="32"/>
        </w:rPr>
        <w:t>，增长132.5%。主要是全市土地调剂指标资金收入增长较快。</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支出决算情况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hint="eastAsia" w:ascii="仿宋_GB2312" w:eastAsia="仿宋_GB2312"/>
          <w:sz w:val="32"/>
          <w:szCs w:val="32"/>
          <w:lang w:eastAsia="zh-CN"/>
        </w:rPr>
        <w:t>全市</w:t>
      </w:r>
      <w:r>
        <w:rPr>
          <w:rFonts w:hint="eastAsia" w:ascii="仿宋_GB2312" w:eastAsia="仿宋_GB2312"/>
          <w:sz w:val="32"/>
          <w:szCs w:val="32"/>
        </w:rPr>
        <w:t>政府性基金预算支出2563184万元，完成调整后预算的140.3%，增长20.0%。</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文化体育与传媒支出</w:t>
      </w:r>
      <w:r>
        <w:rPr>
          <w:rFonts w:hint="eastAsia" w:ascii="仿宋_GB2312" w:eastAsia="仿宋_GB2312"/>
          <w:sz w:val="32"/>
          <w:szCs w:val="32"/>
          <w:lang w:val="en-US" w:eastAsia="zh-CN"/>
        </w:rPr>
        <w:t>8万元，</w:t>
      </w:r>
      <w:r>
        <w:rPr>
          <w:rFonts w:hint="eastAsia" w:ascii="仿宋_GB2312" w:eastAsia="仿宋_GB2312"/>
          <w:sz w:val="32"/>
          <w:szCs w:val="32"/>
        </w:rPr>
        <w:t>完成调整后预算的</w:t>
      </w:r>
      <w:r>
        <w:rPr>
          <w:rFonts w:hint="eastAsia" w:ascii="仿宋_GB2312" w:eastAsia="仿宋_GB2312"/>
          <w:sz w:val="32"/>
          <w:szCs w:val="32"/>
          <w:lang w:val="en-US" w:eastAsia="zh-CN"/>
        </w:rPr>
        <w:t>53.3</w:t>
      </w:r>
      <w:r>
        <w:rPr>
          <w:rFonts w:ascii="仿宋_GB2312" w:eastAsia="仿宋_GB2312"/>
          <w:sz w:val="32"/>
          <w:szCs w:val="32"/>
        </w:rPr>
        <w:t>%</w:t>
      </w:r>
      <w:r>
        <w:rPr>
          <w:rFonts w:hint="eastAsia" w:ascii="仿宋_GB2312" w:eastAsia="仿宋_GB2312"/>
          <w:sz w:val="32"/>
          <w:szCs w:val="32"/>
        </w:rPr>
        <w:t>，下降38.5%。</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社会保障和就业支出16838万元，完成调整后预算的</w:t>
      </w:r>
      <w:r>
        <w:rPr>
          <w:rFonts w:hint="eastAsia" w:ascii="仿宋_GB2312" w:eastAsia="仿宋_GB2312"/>
          <w:sz w:val="32"/>
          <w:szCs w:val="32"/>
          <w:lang w:val="en-US" w:eastAsia="zh-CN"/>
        </w:rPr>
        <w:t>125.9</w:t>
      </w:r>
      <w:r>
        <w:rPr>
          <w:rFonts w:ascii="仿宋_GB2312" w:eastAsia="仿宋_GB2312"/>
          <w:sz w:val="32"/>
          <w:szCs w:val="32"/>
        </w:rPr>
        <w:t>%</w:t>
      </w:r>
      <w:r>
        <w:rPr>
          <w:rFonts w:hint="eastAsia" w:ascii="仿宋_GB2312" w:eastAsia="仿宋_GB2312"/>
          <w:sz w:val="32"/>
          <w:szCs w:val="32"/>
        </w:rPr>
        <w:t>，增长</w:t>
      </w:r>
      <w:r>
        <w:rPr>
          <w:rFonts w:ascii="仿宋_GB2312" w:eastAsia="仿宋_GB2312"/>
          <w:sz w:val="32"/>
          <w:szCs w:val="32"/>
        </w:rPr>
        <w:t>2</w:t>
      </w:r>
      <w:r>
        <w:rPr>
          <w:rFonts w:hint="eastAsia" w:ascii="仿宋_GB2312" w:eastAsia="仿宋_GB2312"/>
          <w:sz w:val="32"/>
          <w:szCs w:val="32"/>
          <w:lang w:val="en-US" w:eastAsia="zh-CN"/>
        </w:rPr>
        <w:t>0.2</w:t>
      </w:r>
      <w:r>
        <w:rPr>
          <w:rFonts w:ascii="仿宋_GB2312" w:eastAsia="仿宋_GB2312"/>
          <w:sz w:val="32"/>
          <w:szCs w:val="32"/>
        </w:rPr>
        <w:t>%</w:t>
      </w:r>
      <w:r>
        <w:rPr>
          <w:rFonts w:hint="eastAsia" w:ascii="仿宋_GB2312" w:eastAsia="仿宋_GB2312"/>
          <w:sz w:val="32"/>
          <w:szCs w:val="32"/>
        </w:rPr>
        <w:t>。主要是2018年获得大中型水库移民后期扶持基金省级补助资金增加因素。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农林水支出</w:t>
      </w:r>
      <w:r>
        <w:rPr>
          <w:rFonts w:hint="eastAsia" w:ascii="仿宋_GB2312" w:eastAsia="仿宋_GB2312"/>
          <w:sz w:val="32"/>
          <w:szCs w:val="32"/>
          <w:lang w:val="en-US" w:eastAsia="zh-CN"/>
        </w:rPr>
        <w:t>723万</w:t>
      </w:r>
      <w:r>
        <w:rPr>
          <w:rFonts w:hint="eastAsia" w:ascii="仿宋_GB2312" w:eastAsia="仿宋_GB2312"/>
          <w:sz w:val="32"/>
          <w:szCs w:val="32"/>
        </w:rPr>
        <w:t>元，完成调整后预算的</w:t>
      </w:r>
      <w:r>
        <w:rPr>
          <w:rFonts w:hint="eastAsia" w:ascii="仿宋_GB2312" w:eastAsia="仿宋_GB2312"/>
          <w:sz w:val="32"/>
          <w:szCs w:val="32"/>
          <w:lang w:val="en-US" w:eastAsia="zh-CN"/>
        </w:rPr>
        <w:t>91.3</w:t>
      </w:r>
      <w:r>
        <w:rPr>
          <w:rFonts w:ascii="仿宋_GB2312" w:eastAsia="仿宋_GB2312"/>
          <w:sz w:val="32"/>
          <w:szCs w:val="32"/>
        </w:rPr>
        <w:t>%</w:t>
      </w:r>
      <w:r>
        <w:rPr>
          <w:rFonts w:hint="eastAsia" w:ascii="仿宋_GB2312" w:eastAsia="仿宋_GB2312"/>
          <w:sz w:val="32"/>
          <w:szCs w:val="32"/>
        </w:rPr>
        <w:t>，下降32.0%。主要是2018年省级补助资金减少因素。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城乡社区支出1942392万元，完成调整后预算的</w:t>
      </w:r>
      <w:r>
        <w:rPr>
          <w:rFonts w:hint="eastAsia" w:ascii="仿宋_GB2312" w:eastAsia="仿宋_GB2312"/>
          <w:sz w:val="32"/>
          <w:szCs w:val="32"/>
          <w:lang w:val="en-US" w:eastAsia="zh-CN"/>
        </w:rPr>
        <w:t>138.8</w:t>
      </w:r>
      <w:r>
        <w:rPr>
          <w:rFonts w:ascii="仿宋_GB2312" w:eastAsia="仿宋_GB2312"/>
          <w:sz w:val="32"/>
          <w:szCs w:val="32"/>
        </w:rPr>
        <w:t>%</w:t>
      </w:r>
      <w:r>
        <w:rPr>
          <w:rFonts w:hint="eastAsia" w:ascii="仿宋_GB2312" w:eastAsia="仿宋_GB2312"/>
          <w:sz w:val="32"/>
          <w:szCs w:val="32"/>
        </w:rPr>
        <w:t>，增长8.0%。</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交通运输支出</w:t>
      </w:r>
      <w:r>
        <w:rPr>
          <w:rFonts w:ascii="仿宋_GB2312" w:eastAsia="仿宋_GB2312"/>
          <w:sz w:val="32"/>
          <w:szCs w:val="32"/>
        </w:rPr>
        <w:t>1959</w:t>
      </w:r>
      <w:r>
        <w:rPr>
          <w:rFonts w:hint="eastAsia" w:ascii="仿宋_GB2312" w:eastAsia="仿宋_GB2312"/>
          <w:sz w:val="32"/>
          <w:szCs w:val="32"/>
        </w:rPr>
        <w:t>万元，完成调整后预算的</w:t>
      </w:r>
      <w:r>
        <w:rPr>
          <w:rFonts w:hint="eastAsia" w:ascii="仿宋_GB2312" w:eastAsia="仿宋_GB2312"/>
          <w:sz w:val="32"/>
          <w:szCs w:val="32"/>
          <w:lang w:val="en-US" w:eastAsia="zh-CN"/>
        </w:rPr>
        <w:t>57.6</w:t>
      </w:r>
      <w:r>
        <w:rPr>
          <w:rFonts w:ascii="仿宋_GB2312" w:eastAsia="仿宋_GB2312"/>
          <w:sz w:val="32"/>
          <w:szCs w:val="32"/>
        </w:rPr>
        <w:t>%</w:t>
      </w:r>
      <w:r>
        <w:rPr>
          <w:rFonts w:hint="eastAsia" w:ascii="仿宋_GB2312" w:eastAsia="仿宋_GB2312"/>
          <w:sz w:val="32"/>
          <w:szCs w:val="32"/>
        </w:rPr>
        <w:t>，下降93.3%。主要是2017年市级、龙游县和开化县有新增地方政府专项债务支出。</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商业服务业等支出741亿元，增长203.7%。主要是省补资金增加。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其他支出563757万元，完成调整后预算的</w:t>
      </w:r>
      <w:r>
        <w:rPr>
          <w:rFonts w:hint="eastAsia" w:ascii="仿宋_GB2312" w:eastAsia="仿宋_GB2312"/>
          <w:sz w:val="32"/>
          <w:szCs w:val="32"/>
          <w:lang w:val="en-US" w:eastAsia="zh-CN"/>
        </w:rPr>
        <w:t>153.0</w:t>
      </w:r>
      <w:r>
        <w:rPr>
          <w:rFonts w:ascii="仿宋_GB2312" w:eastAsia="仿宋_GB2312"/>
          <w:sz w:val="32"/>
          <w:szCs w:val="32"/>
        </w:rPr>
        <w:t>%</w:t>
      </w:r>
      <w:r>
        <w:rPr>
          <w:rFonts w:hint="eastAsia" w:ascii="仿宋_GB2312" w:eastAsia="仿宋_GB2312"/>
          <w:sz w:val="32"/>
          <w:szCs w:val="32"/>
        </w:rPr>
        <w:t>，增长110.9%。主要是2018年全市土地调剂指标资金收入增加，使该项支出相应增加。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债务付息支出36265万元，完成调整后预算的</w:t>
      </w:r>
      <w:r>
        <w:rPr>
          <w:rFonts w:ascii="仿宋_GB2312" w:eastAsia="仿宋_GB2312"/>
          <w:sz w:val="32"/>
          <w:szCs w:val="32"/>
        </w:rPr>
        <w:t>88.</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，增长56.1%。主要是专项债务余额增加，利息费用相应增加。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债务发行费用支出501万元，完成调整后预算的</w:t>
      </w:r>
      <w:r>
        <w:rPr>
          <w:rFonts w:ascii="仿宋_GB2312" w:eastAsia="仿宋_GB2312"/>
          <w:sz w:val="32"/>
          <w:szCs w:val="32"/>
        </w:rPr>
        <w:t>1</w:t>
      </w:r>
      <w:r>
        <w:rPr>
          <w:rFonts w:hint="eastAsia" w:ascii="仿宋_GB2312" w:eastAsia="仿宋_GB2312"/>
          <w:sz w:val="32"/>
          <w:szCs w:val="32"/>
          <w:lang w:val="en-US" w:eastAsia="zh-CN"/>
        </w:rPr>
        <w:t>43.6</w:t>
      </w:r>
      <w:r>
        <w:rPr>
          <w:rFonts w:ascii="仿宋_GB2312" w:eastAsia="仿宋_GB2312"/>
          <w:sz w:val="32"/>
          <w:szCs w:val="32"/>
        </w:rPr>
        <w:t>%</w:t>
      </w:r>
      <w:r>
        <w:rPr>
          <w:rFonts w:hint="eastAsia" w:ascii="仿宋_GB2312" w:eastAsia="仿宋_GB2312"/>
          <w:sz w:val="32"/>
          <w:szCs w:val="32"/>
        </w:rPr>
        <w:t>，增长25.6%。</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楷体" w:hAnsi="楷体" w:eastAsia="楷体" w:cs="楷体"/>
          <w:b/>
          <w:bCs/>
          <w:color w:val="000000"/>
          <w:sz w:val="32"/>
          <w:szCs w:val="32"/>
          <w:lang w:eastAsia="zh-CN"/>
        </w:rPr>
      </w:pPr>
    </w:p>
    <w:p>
      <w:pPr>
        <w:numPr>
          <w:ilvl w:val="0"/>
          <w:numId w:val="0"/>
        </w:numPr>
        <w:ind w:firstLine="640" w:firstLineChars="200"/>
        <w:rPr>
          <w:rFonts w:hint="eastAsia" w:ascii="楷体" w:hAnsi="楷体" w:eastAsia="楷体" w:cs="楷体"/>
          <w:b/>
          <w:bCs/>
          <w:color w:val="000000"/>
          <w:sz w:val="32"/>
          <w:szCs w:val="32"/>
          <w:lang w:eastAsia="zh-CN"/>
        </w:rPr>
      </w:pPr>
      <w:r>
        <w:rPr>
          <w:rFonts w:hint="eastAsia" w:ascii="黑体" w:hAnsi="黑体" w:eastAsia="黑体" w:cs="黑体"/>
          <w:sz w:val="32"/>
          <w:szCs w:val="32"/>
          <w:lang w:val="en-US" w:eastAsia="zh-CN"/>
        </w:rPr>
        <w:t>二、市级</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0" w:firstLineChars="196"/>
        <w:jc w:val="both"/>
        <w:textAlignment w:val="auto"/>
        <w:outlineLvl w:val="9"/>
        <w:rPr>
          <w:rFonts w:hint="eastAsia" w:ascii="楷体" w:hAnsi="楷体" w:eastAsia="楷体" w:cs="楷体"/>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收支决算总体情况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年市级政府性基金预算收入</w:t>
      </w:r>
      <w:r>
        <w:rPr>
          <w:rFonts w:ascii="仿宋_GB2312" w:eastAsia="仿宋_GB2312"/>
          <w:sz w:val="32"/>
          <w:szCs w:val="32"/>
        </w:rPr>
        <w:t>623156</w:t>
      </w:r>
      <w:r>
        <w:rPr>
          <w:rFonts w:hint="eastAsia" w:ascii="仿宋_GB2312" w:eastAsia="仿宋_GB2312"/>
          <w:sz w:val="32"/>
          <w:szCs w:val="32"/>
        </w:rPr>
        <w:t>万元，加上转移性收入</w:t>
      </w:r>
      <w:r>
        <w:rPr>
          <w:rFonts w:ascii="仿宋_GB2312" w:eastAsia="仿宋_GB2312"/>
          <w:sz w:val="32"/>
          <w:szCs w:val="32"/>
        </w:rPr>
        <w:t>328253</w:t>
      </w:r>
      <w:r>
        <w:rPr>
          <w:rFonts w:hint="eastAsia" w:ascii="仿宋_GB2312" w:eastAsia="仿宋_GB2312"/>
          <w:sz w:val="32"/>
          <w:szCs w:val="32"/>
        </w:rPr>
        <w:t>万元（其中：上级转移支付收入</w:t>
      </w:r>
      <w:r>
        <w:rPr>
          <w:rFonts w:ascii="仿宋_GB2312" w:eastAsia="仿宋_GB2312"/>
          <w:sz w:val="32"/>
          <w:szCs w:val="32"/>
        </w:rPr>
        <w:t>3777</w:t>
      </w:r>
      <w:r>
        <w:rPr>
          <w:rFonts w:hint="eastAsia" w:ascii="仿宋_GB2312" w:eastAsia="仿宋_GB2312"/>
          <w:sz w:val="32"/>
          <w:szCs w:val="32"/>
        </w:rPr>
        <w:t>万元、使用结转资金</w:t>
      </w:r>
      <w:r>
        <w:rPr>
          <w:rFonts w:ascii="仿宋_GB2312" w:eastAsia="仿宋_GB2312"/>
          <w:sz w:val="32"/>
          <w:szCs w:val="32"/>
        </w:rPr>
        <w:t>74476</w:t>
      </w:r>
      <w:r>
        <w:rPr>
          <w:rFonts w:hint="eastAsia" w:ascii="仿宋_GB2312" w:eastAsia="仿宋_GB2312"/>
          <w:sz w:val="32"/>
          <w:szCs w:val="32"/>
        </w:rPr>
        <w:t>万元、地方政府专项债务转贷收入</w:t>
      </w:r>
      <w:r>
        <w:rPr>
          <w:rFonts w:ascii="仿宋_GB2312" w:eastAsia="仿宋_GB2312"/>
          <w:sz w:val="32"/>
          <w:szCs w:val="32"/>
        </w:rPr>
        <w:t>250000</w:t>
      </w:r>
      <w:r>
        <w:rPr>
          <w:rFonts w:hint="eastAsia" w:ascii="仿宋_GB2312" w:eastAsia="仿宋_GB2312"/>
          <w:sz w:val="32"/>
          <w:szCs w:val="32"/>
        </w:rPr>
        <w:t>万元），收入合计</w:t>
      </w:r>
      <w:r>
        <w:rPr>
          <w:rFonts w:ascii="仿宋_GB2312" w:eastAsia="仿宋_GB2312"/>
          <w:sz w:val="32"/>
          <w:szCs w:val="32"/>
        </w:rPr>
        <w:t>951409</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年市级政府性基金预算支出</w:t>
      </w:r>
      <w:r>
        <w:rPr>
          <w:rFonts w:ascii="仿宋_GB2312" w:eastAsia="仿宋_GB2312"/>
          <w:sz w:val="32"/>
          <w:szCs w:val="32"/>
        </w:rPr>
        <w:t>849264</w:t>
      </w:r>
      <w:r>
        <w:rPr>
          <w:rFonts w:hint="eastAsia" w:ascii="仿宋_GB2312" w:eastAsia="仿宋_GB2312"/>
          <w:sz w:val="32"/>
          <w:szCs w:val="32"/>
        </w:rPr>
        <w:t>万元，加上转移性支出</w:t>
      </w:r>
      <w:r>
        <w:rPr>
          <w:rFonts w:ascii="仿宋_GB2312" w:eastAsia="仿宋_GB2312"/>
          <w:sz w:val="32"/>
          <w:szCs w:val="32"/>
        </w:rPr>
        <w:t>102145</w:t>
      </w:r>
      <w:r>
        <w:rPr>
          <w:rFonts w:hint="eastAsia" w:ascii="仿宋_GB2312" w:eastAsia="仿宋_GB2312"/>
          <w:sz w:val="32"/>
          <w:szCs w:val="32"/>
        </w:rPr>
        <w:t>万元（其中：调出资金</w:t>
      </w:r>
      <w:r>
        <w:rPr>
          <w:rFonts w:ascii="仿宋_GB2312" w:eastAsia="仿宋_GB2312"/>
          <w:sz w:val="32"/>
          <w:szCs w:val="32"/>
        </w:rPr>
        <w:t>28516</w:t>
      </w:r>
      <w:r>
        <w:rPr>
          <w:rFonts w:hint="eastAsia" w:ascii="仿宋_GB2312" w:eastAsia="仿宋_GB2312"/>
          <w:sz w:val="32"/>
          <w:szCs w:val="32"/>
        </w:rPr>
        <w:t>万元，结转下年支出</w:t>
      </w:r>
      <w:r>
        <w:rPr>
          <w:rFonts w:ascii="仿宋_GB2312" w:eastAsia="仿宋_GB2312"/>
          <w:sz w:val="32"/>
          <w:szCs w:val="32"/>
        </w:rPr>
        <w:t>73629</w:t>
      </w:r>
      <w:r>
        <w:rPr>
          <w:rFonts w:hint="eastAsia" w:ascii="仿宋_GB2312" w:eastAsia="仿宋_GB2312"/>
          <w:sz w:val="32"/>
          <w:szCs w:val="32"/>
        </w:rPr>
        <w:t>万元），支出合计</w:t>
      </w:r>
      <w:r>
        <w:rPr>
          <w:rFonts w:ascii="仿宋_GB2312" w:eastAsia="仿宋_GB2312"/>
          <w:sz w:val="32"/>
          <w:szCs w:val="32"/>
        </w:rPr>
        <w:t>951409</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收支相抵，市级政府性基金收支平衡。</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收入决算情况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年市级政府性基金预算收入</w:t>
      </w:r>
      <w:r>
        <w:rPr>
          <w:rFonts w:ascii="仿宋_GB2312" w:eastAsia="仿宋_GB2312"/>
          <w:sz w:val="32"/>
          <w:szCs w:val="32"/>
        </w:rPr>
        <w:t>623156</w:t>
      </w:r>
      <w:r>
        <w:rPr>
          <w:rFonts w:hint="eastAsia" w:ascii="仿宋_GB2312" w:eastAsia="仿宋_GB2312"/>
          <w:sz w:val="32"/>
          <w:szCs w:val="32"/>
        </w:rPr>
        <w:t>万元，完成调整后预算的</w:t>
      </w:r>
      <w:r>
        <w:rPr>
          <w:rFonts w:ascii="仿宋_GB2312" w:eastAsia="仿宋_GB2312"/>
          <w:sz w:val="32"/>
          <w:szCs w:val="32"/>
        </w:rPr>
        <w:t>97.8%</w:t>
      </w:r>
      <w:r>
        <w:rPr>
          <w:rFonts w:hint="eastAsia" w:ascii="仿宋_GB2312" w:eastAsia="仿宋_GB2312"/>
          <w:sz w:val="32"/>
          <w:szCs w:val="32"/>
        </w:rPr>
        <w:t>，下降</w:t>
      </w:r>
      <w:r>
        <w:rPr>
          <w:rFonts w:ascii="仿宋_GB2312" w:eastAsia="仿宋_GB2312"/>
          <w:sz w:val="32"/>
          <w:szCs w:val="32"/>
        </w:rPr>
        <w:t>36.1%</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收入分项目完成情况如下：</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国有土地使用权出让收入</w:t>
      </w:r>
      <w:r>
        <w:rPr>
          <w:rFonts w:ascii="仿宋_GB2312" w:eastAsia="仿宋_GB2312"/>
          <w:sz w:val="32"/>
          <w:szCs w:val="32"/>
        </w:rPr>
        <w:t>429766</w:t>
      </w:r>
      <w:r>
        <w:rPr>
          <w:rFonts w:hint="eastAsia" w:ascii="仿宋_GB2312" w:eastAsia="仿宋_GB2312"/>
          <w:sz w:val="32"/>
          <w:szCs w:val="32"/>
        </w:rPr>
        <w:t>万元，完成调整后预算的</w:t>
      </w:r>
      <w:r>
        <w:rPr>
          <w:rFonts w:ascii="仿宋_GB2312" w:eastAsia="仿宋_GB2312"/>
          <w:sz w:val="32"/>
          <w:szCs w:val="32"/>
        </w:rPr>
        <w:t>75.2%</w:t>
      </w:r>
      <w:r>
        <w:rPr>
          <w:rFonts w:hint="eastAsia" w:ascii="仿宋_GB2312" w:eastAsia="仿宋_GB2312"/>
          <w:sz w:val="32"/>
          <w:szCs w:val="32"/>
        </w:rPr>
        <w:t>，下降</w:t>
      </w:r>
      <w:r>
        <w:rPr>
          <w:rFonts w:ascii="仿宋_GB2312" w:eastAsia="仿宋_GB2312"/>
          <w:sz w:val="32"/>
          <w:szCs w:val="32"/>
        </w:rPr>
        <w:t>51.7%</w:t>
      </w:r>
      <w:r>
        <w:rPr>
          <w:rFonts w:hint="eastAsia" w:ascii="仿宋_GB2312" w:eastAsia="仿宋_GB2312"/>
          <w:sz w:val="32"/>
          <w:szCs w:val="32"/>
        </w:rPr>
        <w:t>。主要是从</w:t>
      </w:r>
      <w:r>
        <w:rPr>
          <w:rFonts w:ascii="仿宋_GB2312" w:eastAsia="仿宋_GB2312"/>
          <w:sz w:val="32"/>
          <w:szCs w:val="32"/>
        </w:rPr>
        <w:t>2018</w:t>
      </w:r>
      <w:r>
        <w:rPr>
          <w:rFonts w:hint="eastAsia" w:ascii="仿宋_GB2312" w:eastAsia="仿宋_GB2312"/>
          <w:sz w:val="32"/>
          <w:szCs w:val="32"/>
        </w:rPr>
        <w:t>年起，柯城区、衢江区的土地出让相关收支下放至两区核算因素。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国有土地收益基金收入</w:t>
      </w:r>
      <w:r>
        <w:rPr>
          <w:rFonts w:ascii="仿宋_GB2312" w:eastAsia="仿宋_GB2312"/>
          <w:sz w:val="32"/>
          <w:szCs w:val="32"/>
        </w:rPr>
        <w:t>12739</w:t>
      </w:r>
      <w:r>
        <w:rPr>
          <w:rFonts w:hint="eastAsia" w:ascii="仿宋_GB2312" w:eastAsia="仿宋_GB2312"/>
          <w:sz w:val="32"/>
          <w:szCs w:val="32"/>
        </w:rPr>
        <w:t>万元，完成调整后预算的</w:t>
      </w:r>
      <w:r>
        <w:rPr>
          <w:rFonts w:ascii="仿宋_GB2312" w:eastAsia="仿宋_GB2312"/>
          <w:sz w:val="32"/>
          <w:szCs w:val="32"/>
        </w:rPr>
        <w:t>74.6%</w:t>
      </w:r>
      <w:r>
        <w:rPr>
          <w:rFonts w:hint="eastAsia" w:ascii="仿宋_GB2312" w:eastAsia="仿宋_GB2312"/>
          <w:sz w:val="32"/>
          <w:szCs w:val="32"/>
        </w:rPr>
        <w:t>，下降</w:t>
      </w:r>
      <w:r>
        <w:rPr>
          <w:rFonts w:ascii="仿宋_GB2312" w:eastAsia="仿宋_GB2312"/>
          <w:sz w:val="32"/>
          <w:szCs w:val="32"/>
        </w:rPr>
        <w:t>56.7%</w:t>
      </w:r>
      <w:r>
        <w:rPr>
          <w:rFonts w:hint="eastAsia" w:ascii="仿宋_GB2312" w:eastAsia="仿宋_GB2312"/>
          <w:sz w:val="32"/>
          <w:szCs w:val="32"/>
        </w:rPr>
        <w:t>。主要是从</w:t>
      </w:r>
      <w:r>
        <w:rPr>
          <w:rFonts w:ascii="仿宋_GB2312" w:eastAsia="仿宋_GB2312"/>
          <w:sz w:val="32"/>
          <w:szCs w:val="32"/>
        </w:rPr>
        <w:t>2018</w:t>
      </w:r>
      <w:r>
        <w:rPr>
          <w:rFonts w:hint="eastAsia" w:ascii="仿宋_GB2312" w:eastAsia="仿宋_GB2312"/>
          <w:sz w:val="32"/>
          <w:szCs w:val="32"/>
        </w:rPr>
        <w:t>年起，柯城区、衢江区的土地出让相关收支下放至两区核算因素。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农业土地开发资金收入</w:t>
      </w:r>
      <w:r>
        <w:rPr>
          <w:rFonts w:ascii="仿宋_GB2312" w:eastAsia="仿宋_GB2312"/>
          <w:sz w:val="32"/>
          <w:szCs w:val="32"/>
        </w:rPr>
        <w:t>692</w:t>
      </w:r>
      <w:r>
        <w:rPr>
          <w:rFonts w:hint="eastAsia" w:ascii="仿宋_GB2312" w:eastAsia="仿宋_GB2312"/>
          <w:sz w:val="32"/>
          <w:szCs w:val="32"/>
        </w:rPr>
        <w:t>万元，完成调整后预算的</w:t>
      </w:r>
      <w:r>
        <w:rPr>
          <w:rFonts w:ascii="仿宋_GB2312" w:eastAsia="仿宋_GB2312"/>
          <w:sz w:val="32"/>
          <w:szCs w:val="32"/>
        </w:rPr>
        <w:t>111.0%</w:t>
      </w:r>
      <w:r>
        <w:rPr>
          <w:rFonts w:hint="eastAsia" w:ascii="仿宋_GB2312" w:eastAsia="仿宋_GB2312"/>
          <w:sz w:val="32"/>
          <w:szCs w:val="32"/>
        </w:rPr>
        <w:t>，增长</w:t>
      </w:r>
      <w:r>
        <w:rPr>
          <w:rFonts w:ascii="仿宋_GB2312" w:eastAsia="仿宋_GB2312"/>
          <w:sz w:val="32"/>
          <w:szCs w:val="32"/>
        </w:rPr>
        <w:t>34.1%</w:t>
      </w:r>
      <w:r>
        <w:rPr>
          <w:rFonts w:hint="eastAsia" w:ascii="仿宋_GB2312" w:eastAsia="仿宋_GB2312"/>
          <w:sz w:val="32"/>
          <w:szCs w:val="32"/>
        </w:rPr>
        <w:t>。主要是土地出让面积有所增长。</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彩票公益金收入</w:t>
      </w:r>
      <w:r>
        <w:rPr>
          <w:rFonts w:ascii="仿宋_GB2312" w:eastAsia="仿宋_GB2312"/>
          <w:sz w:val="32"/>
          <w:szCs w:val="32"/>
        </w:rPr>
        <w:t>6054</w:t>
      </w:r>
      <w:r>
        <w:rPr>
          <w:rFonts w:hint="eastAsia" w:ascii="仿宋_GB2312" w:eastAsia="仿宋_GB2312"/>
          <w:sz w:val="32"/>
          <w:szCs w:val="32"/>
        </w:rPr>
        <w:t>万元，完成调整后预算的</w:t>
      </w:r>
      <w:r>
        <w:rPr>
          <w:rFonts w:ascii="仿宋_GB2312" w:eastAsia="仿宋_GB2312"/>
          <w:sz w:val="32"/>
          <w:szCs w:val="32"/>
        </w:rPr>
        <w:t>114.2%</w:t>
      </w:r>
      <w:r>
        <w:rPr>
          <w:rFonts w:hint="eastAsia" w:ascii="仿宋_GB2312" w:eastAsia="仿宋_GB2312"/>
          <w:sz w:val="32"/>
          <w:szCs w:val="32"/>
        </w:rPr>
        <w:t>，下降</w:t>
      </w:r>
      <w:r>
        <w:rPr>
          <w:rFonts w:ascii="仿宋_GB2312" w:eastAsia="仿宋_GB2312"/>
          <w:sz w:val="32"/>
          <w:szCs w:val="32"/>
        </w:rPr>
        <w:t>0.9%</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城市基础设施配套费收入</w:t>
      </w:r>
      <w:r>
        <w:rPr>
          <w:rFonts w:ascii="仿宋_GB2312" w:eastAsia="仿宋_GB2312"/>
          <w:sz w:val="32"/>
          <w:szCs w:val="32"/>
        </w:rPr>
        <w:t>4516</w:t>
      </w:r>
      <w:r>
        <w:rPr>
          <w:rFonts w:hint="eastAsia" w:ascii="仿宋_GB2312" w:eastAsia="仿宋_GB2312"/>
          <w:sz w:val="32"/>
          <w:szCs w:val="32"/>
        </w:rPr>
        <w:t>万元，完成调整后预算的</w:t>
      </w:r>
      <w:r>
        <w:rPr>
          <w:rFonts w:ascii="仿宋_GB2312" w:eastAsia="仿宋_GB2312"/>
          <w:sz w:val="32"/>
          <w:szCs w:val="32"/>
        </w:rPr>
        <w:t>150.5%</w:t>
      </w:r>
      <w:r>
        <w:rPr>
          <w:rFonts w:hint="eastAsia" w:ascii="仿宋_GB2312" w:eastAsia="仿宋_GB2312"/>
          <w:sz w:val="32"/>
          <w:szCs w:val="32"/>
        </w:rPr>
        <w:t>，下降</w:t>
      </w:r>
      <w:r>
        <w:rPr>
          <w:rFonts w:ascii="仿宋_GB2312" w:eastAsia="仿宋_GB2312"/>
          <w:sz w:val="32"/>
          <w:szCs w:val="32"/>
        </w:rPr>
        <w:t>7.8%</w:t>
      </w:r>
      <w:r>
        <w:rPr>
          <w:rFonts w:hint="eastAsia" w:ascii="仿宋_GB2312" w:eastAsia="仿宋_GB2312"/>
          <w:sz w:val="32"/>
          <w:szCs w:val="32"/>
        </w:rPr>
        <w:t>。主要是开工项目减少，收取的城市基础设施配套费相应减少。</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车辆通行费收入</w:t>
      </w:r>
      <w:r>
        <w:rPr>
          <w:rFonts w:ascii="仿宋_GB2312" w:eastAsia="仿宋_GB2312"/>
          <w:sz w:val="32"/>
          <w:szCs w:val="32"/>
        </w:rPr>
        <w:t>2212</w:t>
      </w:r>
      <w:r>
        <w:rPr>
          <w:rFonts w:hint="eastAsia" w:ascii="仿宋_GB2312" w:eastAsia="仿宋_GB2312"/>
          <w:sz w:val="32"/>
          <w:szCs w:val="32"/>
        </w:rPr>
        <w:t>万元，完成调整后预算的</w:t>
      </w:r>
      <w:r>
        <w:rPr>
          <w:rFonts w:ascii="仿宋_GB2312" w:eastAsia="仿宋_GB2312"/>
          <w:sz w:val="32"/>
          <w:szCs w:val="32"/>
        </w:rPr>
        <w:t>92.2%</w:t>
      </w:r>
      <w:r>
        <w:rPr>
          <w:rFonts w:hint="eastAsia" w:ascii="仿宋_GB2312" w:eastAsia="仿宋_GB2312"/>
          <w:sz w:val="32"/>
          <w:szCs w:val="32"/>
        </w:rPr>
        <w:t>，增长</w:t>
      </w:r>
      <w:r>
        <w:rPr>
          <w:rFonts w:ascii="仿宋_GB2312" w:eastAsia="仿宋_GB2312"/>
          <w:sz w:val="32"/>
          <w:szCs w:val="32"/>
        </w:rPr>
        <w:t>433.0%</w:t>
      </w:r>
      <w:r>
        <w:rPr>
          <w:rFonts w:hint="eastAsia" w:ascii="仿宋_GB2312" w:eastAsia="仿宋_GB2312"/>
          <w:sz w:val="32"/>
          <w:szCs w:val="32"/>
        </w:rPr>
        <w:t>。主要是自</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月起，将</w:t>
      </w:r>
      <w:r>
        <w:rPr>
          <w:rFonts w:ascii="仿宋_GB2312" w:eastAsia="仿宋_GB2312"/>
          <w:sz w:val="32"/>
          <w:szCs w:val="32"/>
        </w:rPr>
        <w:t>320</w:t>
      </w:r>
      <w:r>
        <w:rPr>
          <w:rFonts w:hint="eastAsia" w:ascii="仿宋_GB2312" w:eastAsia="仿宋_GB2312"/>
          <w:sz w:val="32"/>
          <w:szCs w:val="32"/>
        </w:rPr>
        <w:t>国道落马桥到叶家段的政府还贷公路通行费纳入政府性基金收入管理，增加车辆通行费收入</w:t>
      </w:r>
      <w:r>
        <w:rPr>
          <w:rFonts w:ascii="仿宋_GB2312" w:eastAsia="仿宋_GB2312"/>
          <w:sz w:val="32"/>
          <w:szCs w:val="32"/>
        </w:rPr>
        <w:t>0.18</w:t>
      </w:r>
      <w:r>
        <w:rPr>
          <w:rFonts w:hint="eastAsia" w:ascii="仿宋_GB2312" w:eastAsia="仿宋_GB2312"/>
          <w:sz w:val="32"/>
          <w:szCs w:val="32"/>
        </w:rPr>
        <w:t>亿元。</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污水处理费收入</w:t>
      </w:r>
      <w:r>
        <w:rPr>
          <w:rFonts w:ascii="仿宋_GB2312" w:eastAsia="仿宋_GB2312"/>
          <w:sz w:val="32"/>
          <w:szCs w:val="32"/>
        </w:rPr>
        <w:t>4959</w:t>
      </w:r>
      <w:r>
        <w:rPr>
          <w:rFonts w:hint="eastAsia" w:ascii="仿宋_GB2312" w:eastAsia="仿宋_GB2312"/>
          <w:sz w:val="32"/>
          <w:szCs w:val="32"/>
        </w:rPr>
        <w:t>万元，完成调整后预算的</w:t>
      </w:r>
      <w:r>
        <w:rPr>
          <w:rFonts w:ascii="仿宋_GB2312" w:eastAsia="仿宋_GB2312"/>
          <w:sz w:val="32"/>
          <w:szCs w:val="32"/>
        </w:rPr>
        <w:t>119.5%</w:t>
      </w:r>
      <w:r>
        <w:rPr>
          <w:rFonts w:hint="eastAsia" w:ascii="仿宋_GB2312" w:eastAsia="仿宋_GB2312"/>
          <w:sz w:val="32"/>
          <w:szCs w:val="32"/>
        </w:rPr>
        <w:t>，增长</w:t>
      </w:r>
      <w:r>
        <w:rPr>
          <w:rFonts w:ascii="仿宋_GB2312" w:eastAsia="仿宋_GB2312"/>
          <w:sz w:val="32"/>
          <w:szCs w:val="32"/>
        </w:rPr>
        <w:t>23.8%</w:t>
      </w:r>
      <w:r>
        <w:rPr>
          <w:rFonts w:hint="eastAsia" w:ascii="仿宋_GB2312" w:eastAsia="仿宋_GB2312"/>
          <w:sz w:val="32"/>
          <w:szCs w:val="32"/>
        </w:rPr>
        <w:t>。主要是以前年度结余收入缴库因素。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彩票发行机构和彩票销售机构的业务费用</w:t>
      </w:r>
      <w:r>
        <w:rPr>
          <w:rFonts w:ascii="仿宋_GB2312" w:eastAsia="仿宋_GB2312"/>
          <w:sz w:val="32"/>
          <w:szCs w:val="32"/>
        </w:rPr>
        <w:t>1758</w:t>
      </w:r>
      <w:r>
        <w:rPr>
          <w:rFonts w:hint="eastAsia" w:ascii="仿宋_GB2312" w:eastAsia="仿宋_GB2312"/>
          <w:sz w:val="32"/>
          <w:szCs w:val="32"/>
        </w:rPr>
        <w:t>万元，完成调整后预算的</w:t>
      </w:r>
      <w:r>
        <w:rPr>
          <w:rFonts w:ascii="仿宋_GB2312" w:eastAsia="仿宋_GB2312"/>
          <w:sz w:val="32"/>
          <w:szCs w:val="32"/>
        </w:rPr>
        <w:t>125.6%</w:t>
      </w:r>
      <w:r>
        <w:rPr>
          <w:rFonts w:hint="eastAsia" w:ascii="仿宋_GB2312" w:eastAsia="仿宋_GB2312"/>
          <w:sz w:val="32"/>
          <w:szCs w:val="32"/>
        </w:rPr>
        <w:t>，增长</w:t>
      </w:r>
      <w:r>
        <w:rPr>
          <w:rFonts w:ascii="仿宋_GB2312" w:eastAsia="仿宋_GB2312"/>
          <w:sz w:val="32"/>
          <w:szCs w:val="32"/>
        </w:rPr>
        <w:t>22.4%</w:t>
      </w:r>
      <w:r>
        <w:rPr>
          <w:rFonts w:hint="eastAsia" w:ascii="仿宋_GB2312" w:eastAsia="仿宋_GB2312"/>
          <w:sz w:val="32"/>
          <w:szCs w:val="32"/>
        </w:rPr>
        <w:t>。主要是</w:t>
      </w:r>
      <w:r>
        <w:rPr>
          <w:rFonts w:ascii="仿宋_GB2312" w:eastAsia="仿宋_GB2312"/>
          <w:sz w:val="32"/>
          <w:szCs w:val="32"/>
        </w:rPr>
        <w:t>2017</w:t>
      </w:r>
      <w:r>
        <w:rPr>
          <w:rFonts w:hint="eastAsia" w:ascii="仿宋_GB2312" w:eastAsia="仿宋_GB2312"/>
          <w:sz w:val="32"/>
          <w:szCs w:val="32"/>
        </w:rPr>
        <w:t>年结余资金在</w:t>
      </w:r>
      <w:r>
        <w:rPr>
          <w:rFonts w:ascii="仿宋_GB2312" w:eastAsia="仿宋_GB2312"/>
          <w:sz w:val="32"/>
          <w:szCs w:val="32"/>
        </w:rPr>
        <w:t>2018</w:t>
      </w:r>
      <w:r>
        <w:rPr>
          <w:rFonts w:hint="eastAsia" w:ascii="仿宋_GB2312" w:eastAsia="仿宋_GB2312"/>
          <w:sz w:val="32"/>
          <w:szCs w:val="32"/>
        </w:rPr>
        <w:t>年缴库因素。</w:t>
      </w:r>
    </w:p>
    <w:p>
      <w:pPr>
        <w:keepNext w:val="0"/>
        <w:keepLines w:val="0"/>
        <w:pageBreakBefore w:val="0"/>
        <w:widowControl w:val="0"/>
        <w:numPr>
          <w:ilvl w:val="0"/>
          <w:numId w:val="1"/>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其他政府性基金收入</w:t>
      </w:r>
      <w:r>
        <w:rPr>
          <w:rFonts w:ascii="仿宋_GB2312" w:eastAsia="仿宋_GB2312"/>
          <w:sz w:val="32"/>
          <w:szCs w:val="32"/>
        </w:rPr>
        <w:t>160460</w:t>
      </w:r>
      <w:r>
        <w:rPr>
          <w:rFonts w:hint="eastAsia" w:ascii="仿宋_GB2312" w:eastAsia="仿宋_GB2312"/>
          <w:sz w:val="32"/>
          <w:szCs w:val="32"/>
        </w:rPr>
        <w:t>万元，完成调整后预算的</w:t>
      </w:r>
      <w:r>
        <w:rPr>
          <w:rFonts w:ascii="仿宋_GB2312" w:eastAsia="仿宋_GB2312"/>
          <w:sz w:val="32"/>
          <w:szCs w:val="32"/>
        </w:rPr>
        <w:t>507.7%</w:t>
      </w:r>
      <w:r>
        <w:rPr>
          <w:rFonts w:hint="eastAsia" w:ascii="仿宋_GB2312" w:eastAsia="仿宋_GB2312"/>
          <w:sz w:val="32"/>
          <w:szCs w:val="32"/>
        </w:rPr>
        <w:t>，增长</w:t>
      </w:r>
      <w:r>
        <w:rPr>
          <w:rFonts w:ascii="仿宋_GB2312" w:eastAsia="仿宋_GB2312"/>
          <w:sz w:val="32"/>
          <w:szCs w:val="32"/>
        </w:rPr>
        <w:t>327.9%</w:t>
      </w:r>
      <w:r>
        <w:rPr>
          <w:rFonts w:hint="eastAsia" w:ascii="仿宋_GB2312" w:eastAsia="仿宋_GB2312"/>
          <w:sz w:val="32"/>
          <w:szCs w:val="32"/>
        </w:rPr>
        <w:t>。主要是作为市级收入的土地调剂指标溢价资金增收</w:t>
      </w:r>
      <w:r>
        <w:rPr>
          <w:rFonts w:ascii="仿宋_GB2312" w:eastAsia="仿宋_GB2312"/>
          <w:sz w:val="32"/>
          <w:szCs w:val="32"/>
        </w:rPr>
        <w:t>11.8</w:t>
      </w:r>
      <w:r>
        <w:rPr>
          <w:rFonts w:hint="eastAsia" w:ascii="仿宋_GB2312" w:eastAsia="仿宋_GB2312"/>
          <w:sz w:val="32"/>
          <w:szCs w:val="32"/>
        </w:rPr>
        <w:t>亿元因素。</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支出决算情况</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年市级政府性基金预算支出</w:t>
      </w:r>
      <w:r>
        <w:rPr>
          <w:rFonts w:ascii="仿宋_GB2312" w:eastAsia="仿宋_GB2312"/>
          <w:sz w:val="32"/>
          <w:szCs w:val="32"/>
        </w:rPr>
        <w:t>849264</w:t>
      </w:r>
      <w:r>
        <w:rPr>
          <w:rFonts w:hint="eastAsia" w:ascii="仿宋_GB2312" w:eastAsia="仿宋_GB2312"/>
          <w:sz w:val="32"/>
          <w:szCs w:val="32"/>
        </w:rPr>
        <w:t>万元，完成调整后预算的</w:t>
      </w:r>
      <w:r>
        <w:rPr>
          <w:rFonts w:ascii="仿宋_GB2312" w:eastAsia="仿宋_GB2312"/>
          <w:sz w:val="32"/>
          <w:szCs w:val="32"/>
        </w:rPr>
        <w:t>96.2%</w:t>
      </w:r>
      <w:r>
        <w:rPr>
          <w:rFonts w:hint="eastAsia" w:ascii="仿宋_GB2312" w:eastAsia="仿宋_GB2312"/>
          <w:sz w:val="32"/>
          <w:szCs w:val="32"/>
        </w:rPr>
        <w:t>，下降</w:t>
      </w:r>
      <w:r>
        <w:rPr>
          <w:rFonts w:ascii="仿宋_GB2312" w:eastAsia="仿宋_GB2312"/>
          <w:sz w:val="32"/>
          <w:szCs w:val="32"/>
        </w:rPr>
        <w:t>14.6%</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支出分项目完成情况如下：</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社会保障和就业支出</w:t>
      </w:r>
      <w:r>
        <w:rPr>
          <w:rFonts w:ascii="仿宋_GB2312" w:eastAsia="仿宋_GB2312"/>
          <w:sz w:val="32"/>
          <w:szCs w:val="32"/>
        </w:rPr>
        <w:t>237</w:t>
      </w:r>
      <w:r>
        <w:rPr>
          <w:rFonts w:hint="eastAsia" w:ascii="仿宋_GB2312" w:eastAsia="仿宋_GB2312"/>
          <w:sz w:val="32"/>
          <w:szCs w:val="32"/>
        </w:rPr>
        <w:t>万元，增长</w:t>
      </w:r>
      <w:r>
        <w:rPr>
          <w:rFonts w:ascii="仿宋_GB2312" w:eastAsia="仿宋_GB2312"/>
          <w:sz w:val="32"/>
          <w:szCs w:val="32"/>
        </w:rPr>
        <w:t>21.5%</w:t>
      </w:r>
      <w:r>
        <w:rPr>
          <w:rFonts w:hint="eastAsia" w:ascii="仿宋_GB2312" w:eastAsia="仿宋_GB2312"/>
          <w:sz w:val="32"/>
          <w:szCs w:val="32"/>
        </w:rPr>
        <w:t>。主要是</w:t>
      </w:r>
      <w:r>
        <w:rPr>
          <w:rFonts w:ascii="仿宋_GB2312" w:eastAsia="仿宋_GB2312"/>
          <w:sz w:val="32"/>
          <w:szCs w:val="32"/>
        </w:rPr>
        <w:t>2018</w:t>
      </w:r>
      <w:r>
        <w:rPr>
          <w:rFonts w:hint="eastAsia" w:ascii="仿宋_GB2312" w:eastAsia="仿宋_GB2312"/>
          <w:sz w:val="32"/>
          <w:szCs w:val="32"/>
        </w:rPr>
        <w:t>年获得大中型水库移民后期扶持基金省级补助资金增加因素。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城乡社区支出</w:t>
      </w:r>
      <w:r>
        <w:rPr>
          <w:rFonts w:ascii="仿宋_GB2312" w:eastAsia="仿宋_GB2312"/>
          <w:sz w:val="32"/>
          <w:szCs w:val="32"/>
        </w:rPr>
        <w:t>677890</w:t>
      </w:r>
      <w:r>
        <w:rPr>
          <w:rFonts w:hint="eastAsia" w:ascii="仿宋_GB2312" w:eastAsia="仿宋_GB2312"/>
          <w:sz w:val="32"/>
          <w:szCs w:val="32"/>
        </w:rPr>
        <w:t>万元，完成调整后预算的</w:t>
      </w:r>
      <w:r>
        <w:rPr>
          <w:rFonts w:ascii="仿宋_GB2312" w:eastAsia="仿宋_GB2312"/>
          <w:sz w:val="32"/>
          <w:szCs w:val="32"/>
        </w:rPr>
        <w:t>81.4%</w:t>
      </w:r>
      <w:r>
        <w:rPr>
          <w:rFonts w:hint="eastAsia" w:ascii="仿宋_GB2312" w:eastAsia="仿宋_GB2312"/>
          <w:sz w:val="32"/>
          <w:szCs w:val="32"/>
        </w:rPr>
        <w:t>，下降</w:t>
      </w:r>
      <w:r>
        <w:rPr>
          <w:rFonts w:ascii="仿宋_GB2312" w:eastAsia="仿宋_GB2312"/>
          <w:sz w:val="32"/>
          <w:szCs w:val="32"/>
        </w:rPr>
        <w:t>29.9%</w:t>
      </w:r>
      <w:r>
        <w:rPr>
          <w:rFonts w:hint="eastAsia" w:ascii="仿宋_GB2312" w:eastAsia="仿宋_GB2312"/>
          <w:sz w:val="32"/>
          <w:szCs w:val="32"/>
        </w:rPr>
        <w:t>。主要是从</w:t>
      </w:r>
      <w:r>
        <w:rPr>
          <w:rFonts w:ascii="仿宋_GB2312" w:eastAsia="仿宋_GB2312"/>
          <w:sz w:val="32"/>
          <w:szCs w:val="32"/>
        </w:rPr>
        <w:t>2018</w:t>
      </w:r>
      <w:r>
        <w:rPr>
          <w:rFonts w:hint="eastAsia" w:ascii="仿宋_GB2312" w:eastAsia="仿宋_GB2312"/>
          <w:sz w:val="32"/>
          <w:szCs w:val="32"/>
        </w:rPr>
        <w:t>年起，柯城区、衢江区的土地出让收支下放至两区核算因素。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交通运输支出</w:t>
      </w:r>
      <w:r>
        <w:rPr>
          <w:rFonts w:ascii="仿宋_GB2312" w:eastAsia="仿宋_GB2312"/>
          <w:sz w:val="32"/>
          <w:szCs w:val="32"/>
        </w:rPr>
        <w:t>1959</w:t>
      </w:r>
      <w:r>
        <w:rPr>
          <w:rFonts w:hint="eastAsia" w:ascii="仿宋_GB2312" w:eastAsia="仿宋_GB2312"/>
          <w:sz w:val="32"/>
          <w:szCs w:val="32"/>
        </w:rPr>
        <w:t>万元，完成调整后预算的</w:t>
      </w:r>
      <w:r>
        <w:rPr>
          <w:rFonts w:ascii="仿宋_GB2312" w:eastAsia="仿宋_GB2312"/>
          <w:sz w:val="32"/>
          <w:szCs w:val="32"/>
        </w:rPr>
        <w:t>81.6%</w:t>
      </w:r>
      <w:r>
        <w:rPr>
          <w:rFonts w:hint="eastAsia" w:ascii="仿宋_GB2312" w:eastAsia="仿宋_GB2312"/>
          <w:sz w:val="32"/>
          <w:szCs w:val="32"/>
        </w:rPr>
        <w:t>，下降</w:t>
      </w:r>
      <w:r>
        <w:rPr>
          <w:rFonts w:ascii="仿宋_GB2312" w:eastAsia="仿宋_GB2312"/>
          <w:sz w:val="32"/>
          <w:szCs w:val="32"/>
        </w:rPr>
        <w:t>69.3%</w:t>
      </w:r>
      <w:r>
        <w:rPr>
          <w:rFonts w:hint="eastAsia" w:ascii="仿宋_GB2312" w:eastAsia="仿宋_GB2312"/>
          <w:sz w:val="32"/>
          <w:szCs w:val="32"/>
        </w:rPr>
        <w:t>。主要是上年有新增专项债务支出</w:t>
      </w:r>
      <w:r>
        <w:rPr>
          <w:rFonts w:ascii="仿宋_GB2312" w:eastAsia="仿宋_GB2312"/>
          <w:sz w:val="32"/>
          <w:szCs w:val="32"/>
        </w:rPr>
        <w:t>0.5</w:t>
      </w:r>
      <w:r>
        <w:rPr>
          <w:rFonts w:hint="eastAsia" w:ascii="仿宋_GB2312" w:eastAsia="仿宋_GB2312"/>
          <w:sz w:val="32"/>
          <w:szCs w:val="32"/>
        </w:rPr>
        <w:t>亿元。</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商业服务业等支出</w:t>
      </w:r>
      <w:r>
        <w:rPr>
          <w:rFonts w:ascii="仿宋_GB2312" w:eastAsia="仿宋_GB2312"/>
          <w:sz w:val="32"/>
          <w:szCs w:val="32"/>
        </w:rPr>
        <w:t>150</w:t>
      </w:r>
      <w:r>
        <w:rPr>
          <w:rFonts w:hint="eastAsia" w:ascii="仿宋_GB2312" w:eastAsia="仿宋_GB2312"/>
          <w:sz w:val="32"/>
          <w:szCs w:val="32"/>
        </w:rPr>
        <w:t>万元，增长</w:t>
      </w:r>
      <w:r>
        <w:rPr>
          <w:rFonts w:ascii="仿宋_GB2312" w:eastAsia="仿宋_GB2312"/>
          <w:sz w:val="32"/>
          <w:szCs w:val="32"/>
        </w:rPr>
        <w:t>50.0%</w:t>
      </w:r>
      <w:r>
        <w:rPr>
          <w:rFonts w:hint="eastAsia" w:ascii="仿宋_GB2312" w:eastAsia="仿宋_GB2312"/>
          <w:sz w:val="32"/>
          <w:szCs w:val="32"/>
        </w:rPr>
        <w:t>。主要是省补资金增加因素。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其他支出</w:t>
      </w:r>
      <w:r>
        <w:rPr>
          <w:rFonts w:ascii="仿宋_GB2312" w:eastAsia="仿宋_GB2312"/>
          <w:sz w:val="32"/>
          <w:szCs w:val="32"/>
        </w:rPr>
        <w:t>156596</w:t>
      </w:r>
      <w:r>
        <w:rPr>
          <w:rFonts w:hint="eastAsia" w:ascii="仿宋_GB2312" w:eastAsia="仿宋_GB2312"/>
          <w:sz w:val="32"/>
          <w:szCs w:val="32"/>
        </w:rPr>
        <w:t>万元，完成调整后预算的</w:t>
      </w:r>
      <w:r>
        <w:rPr>
          <w:rFonts w:ascii="仿宋_GB2312" w:eastAsia="仿宋_GB2312"/>
          <w:sz w:val="32"/>
          <w:szCs w:val="32"/>
        </w:rPr>
        <w:t>466.1%</w:t>
      </w:r>
      <w:r>
        <w:rPr>
          <w:rFonts w:hint="eastAsia" w:ascii="仿宋_GB2312" w:eastAsia="仿宋_GB2312"/>
          <w:sz w:val="32"/>
          <w:szCs w:val="32"/>
        </w:rPr>
        <w:t>，增长</w:t>
      </w:r>
      <w:r>
        <w:rPr>
          <w:rFonts w:ascii="仿宋_GB2312" w:eastAsia="仿宋_GB2312"/>
          <w:sz w:val="32"/>
          <w:szCs w:val="32"/>
        </w:rPr>
        <w:t>1251.7%</w:t>
      </w:r>
      <w:r>
        <w:rPr>
          <w:rFonts w:hint="eastAsia" w:ascii="仿宋_GB2312" w:eastAsia="仿宋_GB2312"/>
          <w:sz w:val="32"/>
          <w:szCs w:val="32"/>
        </w:rPr>
        <w:t>。主要是</w:t>
      </w:r>
      <w:r>
        <w:rPr>
          <w:rFonts w:ascii="仿宋_GB2312" w:eastAsia="仿宋_GB2312"/>
          <w:sz w:val="32"/>
          <w:szCs w:val="32"/>
        </w:rPr>
        <w:t>2018</w:t>
      </w:r>
      <w:r>
        <w:rPr>
          <w:rFonts w:hint="eastAsia" w:ascii="仿宋_GB2312" w:eastAsia="仿宋_GB2312"/>
          <w:sz w:val="32"/>
          <w:szCs w:val="32"/>
        </w:rPr>
        <w:t>年作为市级收入的土地调剂指标溢价资金增收</w:t>
      </w:r>
      <w:r>
        <w:rPr>
          <w:rFonts w:ascii="仿宋_GB2312" w:eastAsia="仿宋_GB2312"/>
          <w:sz w:val="32"/>
          <w:szCs w:val="32"/>
        </w:rPr>
        <w:t>11.8</w:t>
      </w:r>
      <w:r>
        <w:rPr>
          <w:rFonts w:hint="eastAsia" w:ascii="仿宋_GB2312" w:eastAsia="仿宋_GB2312"/>
          <w:sz w:val="32"/>
          <w:szCs w:val="32"/>
        </w:rPr>
        <w:t>亿元，使该项支出相应增加。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债务付息支出</w:t>
      </w:r>
      <w:r>
        <w:rPr>
          <w:rFonts w:ascii="仿宋_GB2312" w:eastAsia="仿宋_GB2312"/>
          <w:sz w:val="32"/>
          <w:szCs w:val="32"/>
        </w:rPr>
        <w:t>12178</w:t>
      </w:r>
      <w:r>
        <w:rPr>
          <w:rFonts w:hint="eastAsia" w:ascii="仿宋_GB2312" w:eastAsia="仿宋_GB2312"/>
          <w:sz w:val="32"/>
          <w:szCs w:val="32"/>
        </w:rPr>
        <w:t>万元，完成调整后预算的</w:t>
      </w:r>
      <w:r>
        <w:rPr>
          <w:rFonts w:ascii="仿宋_GB2312" w:eastAsia="仿宋_GB2312"/>
          <w:sz w:val="32"/>
          <w:szCs w:val="32"/>
        </w:rPr>
        <w:t>88.1%</w:t>
      </w:r>
      <w:r>
        <w:rPr>
          <w:rFonts w:hint="eastAsia" w:ascii="仿宋_GB2312" w:eastAsia="仿宋_GB2312"/>
          <w:sz w:val="32"/>
          <w:szCs w:val="32"/>
        </w:rPr>
        <w:t>，增长</w:t>
      </w:r>
      <w:r>
        <w:rPr>
          <w:rFonts w:ascii="仿宋_GB2312" w:eastAsia="仿宋_GB2312"/>
          <w:sz w:val="32"/>
          <w:szCs w:val="32"/>
        </w:rPr>
        <w:t>30.0%</w:t>
      </w:r>
      <w:r>
        <w:rPr>
          <w:rFonts w:hint="eastAsia" w:ascii="仿宋_GB2312" w:eastAsia="仿宋_GB2312"/>
          <w:sz w:val="32"/>
          <w:szCs w:val="32"/>
        </w:rPr>
        <w:t>。主要是专项债务余额增加，利息费用相应增加。</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债务发行费用支出</w:t>
      </w:r>
      <w:r>
        <w:rPr>
          <w:rFonts w:ascii="仿宋_GB2312" w:eastAsia="仿宋_GB2312"/>
          <w:sz w:val="32"/>
          <w:szCs w:val="32"/>
        </w:rPr>
        <w:t>254</w:t>
      </w:r>
      <w:r>
        <w:rPr>
          <w:rFonts w:hint="eastAsia" w:ascii="仿宋_GB2312" w:eastAsia="仿宋_GB2312"/>
          <w:sz w:val="32"/>
          <w:szCs w:val="32"/>
        </w:rPr>
        <w:t>万元，完成调整后预算的</w:t>
      </w:r>
      <w:r>
        <w:rPr>
          <w:rFonts w:ascii="仿宋_GB2312" w:eastAsia="仿宋_GB2312"/>
          <w:sz w:val="32"/>
          <w:szCs w:val="32"/>
        </w:rPr>
        <w:t>121.5%</w:t>
      </w:r>
      <w:r>
        <w:rPr>
          <w:rFonts w:hint="eastAsia" w:ascii="仿宋_GB2312" w:eastAsia="仿宋_GB2312"/>
          <w:sz w:val="32"/>
          <w:szCs w:val="32"/>
        </w:rPr>
        <w:t>，增长</w:t>
      </w:r>
      <w:r>
        <w:rPr>
          <w:rFonts w:ascii="仿宋_GB2312" w:eastAsia="仿宋_GB2312"/>
          <w:sz w:val="32"/>
          <w:szCs w:val="32"/>
        </w:rPr>
        <w:t>154.0%</w:t>
      </w:r>
      <w:r>
        <w:rPr>
          <w:rFonts w:hint="eastAsia" w:ascii="仿宋_GB2312" w:eastAsia="仿宋_GB2312"/>
          <w:sz w:val="32"/>
          <w:szCs w:val="32"/>
        </w:rPr>
        <w:t>。</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F800F"/>
    <w:multiLevelType w:val="singleLevel"/>
    <w:tmpl w:val="5CFF800F"/>
    <w:lvl w:ilvl="0" w:tentative="0">
      <w:start w:val="1"/>
      <w:numFmt w:val="decimal"/>
      <w:suff w:val="nothing"/>
      <w:lvlText w:val="%1."/>
      <w:lvlJc w:val="left"/>
      <w:rPr>
        <w:rFonts w:cs="Times New Roman"/>
      </w:rPr>
    </w:lvl>
  </w:abstractNum>
  <w:abstractNum w:abstractNumId="1">
    <w:nsid w:val="5CFF81C2"/>
    <w:multiLevelType w:val="singleLevel"/>
    <w:tmpl w:val="5CFF81C2"/>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60E3E"/>
    <w:rsid w:val="368C618F"/>
    <w:rsid w:val="4A960E3E"/>
    <w:rsid w:val="732B51AB"/>
    <w:rsid w:val="7DF79675"/>
    <w:rsid w:val="7F6F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仿宋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2019-08-01T10:13:00Z</dcterms:created>
  <dc:creator>季馨</dc:creator>
  <cp:lastModifiedBy>Administrator</cp:lastModifiedBy>
  <dcterms:modified xsi:type="dcterms:W3CDTF">2021-05-18T12:48:31Z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